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5F6556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больных с крапивницей и отеком Квинке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F82E3B">
        <w:rPr>
          <w:rFonts w:ascii="Times New Roman" w:hAnsi="Times New Roman"/>
          <w:b/>
          <w:sz w:val="24"/>
          <w:szCs w:val="24"/>
        </w:rPr>
        <w:t>крапивницей и отеком Квинке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 с крапивницей или отеком Квинке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  дисциплины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9C6C5A">
        <w:rPr>
          <w:rFonts w:ascii="Times New Roman" w:hAnsi="Times New Roman"/>
          <w:sz w:val="24"/>
          <w:szCs w:val="24"/>
          <w:lang w:val="ru-RU"/>
        </w:rPr>
        <w:t>Лекарственная болезнь.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4F95">
        <w:rPr>
          <w:rFonts w:ascii="Times New Roman" w:hAnsi="Times New Roman"/>
          <w:sz w:val="24"/>
          <w:szCs w:val="24"/>
          <w:lang w:val="ru-RU"/>
        </w:rPr>
        <w:t>Анафилактический шок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1843"/>
        <w:gridCol w:w="6520"/>
        <w:gridCol w:w="4820"/>
      </w:tblGrid>
      <w:tr w:rsidR="00F82E3B" w:rsidRPr="00E32901" w:rsidTr="00E4253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widowControl w:val="0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E32901">
              <w:rPr>
                <w:rFonts w:ascii="Times New Roman" w:eastAsia="Calibri" w:hAnsi="Times New Roman" w:cs="Times New Roman"/>
                <w:b/>
                <w:lang w:val="ky-KG"/>
              </w:rPr>
              <w:t>№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901">
              <w:rPr>
                <w:rFonts w:ascii="Times New Roman" w:eastAsia="Calibri" w:hAnsi="Times New Roman" w:cs="Times New Roman"/>
                <w:b/>
              </w:rPr>
              <w:t>Код и формулировка компетенций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E32901">
              <w:rPr>
                <w:rFonts w:ascii="Times New Roman" w:eastAsia="Calibri" w:hAnsi="Times New Roman" w:cs="Times New Roman"/>
                <w:b/>
              </w:rPr>
              <w:t>Результаты обучени</w:t>
            </w:r>
            <w:r>
              <w:rPr>
                <w:rFonts w:ascii="Times New Roman" w:eastAsia="Calibri" w:hAnsi="Times New Roman" w:cs="Times New Roman"/>
                <w:b/>
              </w:rPr>
              <w:t>я</w:t>
            </w:r>
            <w:r w:rsidRPr="00E32901">
              <w:rPr>
                <w:rFonts w:ascii="Times New Roman" w:eastAsia="Calibri" w:hAnsi="Times New Roman" w:cs="Times New Roman"/>
                <w:b/>
              </w:rPr>
              <w:t xml:space="preserve"> (ООП)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E32901">
              <w:rPr>
                <w:rFonts w:ascii="Times New Roman" w:eastAsia="Calibri" w:hAnsi="Times New Roman" w:cs="Times New Roman"/>
                <w:b/>
              </w:rPr>
              <w:t>Результат обучения (дисциплины)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widowControl w:val="0"/>
              <w:ind w:right="149"/>
              <w:rPr>
                <w:rFonts w:ascii="Times New Roman" w:eastAsia="Calibri" w:hAnsi="Times New Roman" w:cs="Times New Roman"/>
                <w:b/>
              </w:rPr>
            </w:pPr>
            <w:r w:rsidRPr="00E32901">
              <w:rPr>
                <w:rFonts w:ascii="Times New Roman" w:eastAsia="Calibri" w:hAnsi="Times New Roman" w:cs="Times New Roman"/>
                <w:b/>
              </w:rPr>
              <w:t>Результаты обучения  (темы)</w:t>
            </w:r>
          </w:p>
        </w:tc>
      </w:tr>
      <w:tr w:rsidR="00F82E3B" w:rsidRPr="00E32901" w:rsidTr="00E4253E">
        <w:tc>
          <w:tcPr>
            <w:tcW w:w="441" w:type="dxa"/>
          </w:tcPr>
          <w:p w:rsidR="00F82E3B" w:rsidRPr="00E32901" w:rsidRDefault="00F82E3B" w:rsidP="00197508">
            <w:pPr>
              <w:rPr>
                <w:rFonts w:ascii="Calibri" w:eastAsia="Calibri" w:hAnsi="Calibri" w:cs="Times New Roman"/>
              </w:rPr>
            </w:pPr>
            <w:r w:rsidRPr="00E3290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219" w:type="dxa"/>
          </w:tcPr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sz w:val="24"/>
                <w:szCs w:val="24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</w:tc>
        <w:tc>
          <w:tcPr>
            <w:tcW w:w="1843" w:type="dxa"/>
          </w:tcPr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</w:t>
            </w:r>
            <w:r w:rsidRPr="00E329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 – </w:t>
            </w:r>
            <w:r w:rsidRPr="00E32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алгоритмом постановки предварительного, клинического и заключительного диагнозов и методами проведения судебно-медицинской </w:t>
            </w:r>
            <w:r w:rsidRPr="00E32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экспертизы.</w:t>
            </w:r>
          </w:p>
        </w:tc>
        <w:tc>
          <w:tcPr>
            <w:tcW w:w="6520" w:type="dxa"/>
          </w:tcPr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РОд-1: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Знает и понимает</w:t>
            </w: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Этиологию, патогенез, классификацию, основные симптомы и синдромы заболеваний, рассматр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иваемых в данном курсе.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Методы современной диагностики и дифференциальный диагноз изучаемых заболеваний с учетом их течения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осложнения.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Умеет</w:t>
            </w:r>
            <w:r w:rsidRPr="00E329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основании жалоб, анамнеза, физикального обследования: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выявить у больного, изучаем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по теме, заболевания;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составить план лабораторного и инструментального </w:t>
            </w: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обследования для подтверждения предполагаемого диагноза и интерпретироват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полученные результаты;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тия болезни, осложнений; </w:t>
            </w:r>
          </w:p>
          <w:p w:rsidR="00F82E3B" w:rsidRPr="00E32901" w:rsidRDefault="00F82E3B" w:rsidP="0019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: Знает и понимает: Этиологию, патогенез, классификаци</w:t>
            </w:r>
            <w:r w:rsidR="00A42B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ю, клиническую картину крапивницы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диагностики</w:t>
            </w:r>
            <w:r w:rsidR="00A42B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и дифференциальный диагноз крапивницы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выявит</w:t>
            </w:r>
            <w:r w:rsidR="00A42B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ь у больного, симптомы болезни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</w:t>
            </w:r>
            <w:r w:rsidR="00A42B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едполагаемого диагноза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и 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интерпретировать полученные результаты;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совр</w:t>
            </w:r>
            <w:r w:rsidR="00A42B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еменной классификацией крапивницы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навыками определения  прогноза</w:t>
            </w:r>
            <w:r w:rsidR="00A42B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крапивницы</w:t>
            </w: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/>
              </w:rPr>
            </w:pPr>
            <w:r w:rsidRPr="00E3290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  <w:tr w:rsidR="00F82E3B" w:rsidRPr="00E32901" w:rsidTr="00E4253E">
        <w:tc>
          <w:tcPr>
            <w:tcW w:w="441" w:type="dxa"/>
          </w:tcPr>
          <w:p w:rsidR="00F82E3B" w:rsidRPr="00E32901" w:rsidRDefault="00F82E3B" w:rsidP="00197508">
            <w:pPr>
              <w:rPr>
                <w:rFonts w:ascii="Calibri" w:eastAsia="Calibri" w:hAnsi="Calibri" w:cs="Times New Roman"/>
              </w:rPr>
            </w:pPr>
            <w:r w:rsidRPr="00E32901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2219" w:type="dxa"/>
          </w:tcPr>
          <w:p w:rsidR="00F82E3B" w:rsidRPr="00245D14" w:rsidRDefault="00F82E3B" w:rsidP="0019750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29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ПК16 - способен назначать больным детям и подросткам адекватное лечение в соотвествие с диагнозом</w:t>
            </w:r>
          </w:p>
        </w:tc>
        <w:tc>
          <w:tcPr>
            <w:tcW w:w="1843" w:type="dxa"/>
          </w:tcPr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29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РОд-2: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 и понимает: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Критерии диагностики заболеваний, изучаемых на данном курсе;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Основные принципы лечения наиболее часто встречающихся заболеваний;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Меры профилактики заболеваний; (ПК-16)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E32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F82E3B" w:rsidRPr="00E32901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методикой</w:t>
            </w:r>
            <w:r w:rsidRPr="00E32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назначения адекватной индивидуальной терапии; (ПК-16)</w:t>
            </w:r>
          </w:p>
          <w:p w:rsidR="00F82E3B" w:rsidRPr="00245D14" w:rsidRDefault="00F82E3B" w:rsidP="001975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навыками определения  прогноза болезн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у конкретного больного; (ПК-16</w:t>
            </w:r>
            <w:r w:rsidRPr="00E329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E3B" w:rsidRPr="00E32901" w:rsidRDefault="00F82E3B" w:rsidP="00197508">
            <w:pPr>
              <w:rPr>
                <w:rFonts w:ascii="Calibri" w:eastAsia="Calibri" w:hAnsi="Calibri" w:cs="Times New Roman"/>
              </w:rPr>
            </w:pP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обследование больного с крапивницей.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 клинические признаки крапивницы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>пределить проявл</w:t>
      </w:r>
      <w:r>
        <w:rPr>
          <w:sz w:val="24"/>
          <w:szCs w:val="24"/>
        </w:rPr>
        <w:t>ения отека Квинке;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 xml:space="preserve">остику крапивницы и отека Квинке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 обследования больного;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 w:rsidR="00BB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аллергологических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lastRenderedPageBreak/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пикфлоуметр,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диагностике крапивницы и отека Квинке: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дыхания;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E968F0" w:rsidRDefault="00E968F0" w:rsidP="00E968F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968F0" w:rsidRPr="00E968F0" w:rsidRDefault="00E968F0" w:rsidP="00E968F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СХЕМА НАПИСАНИЯ УНИФИЦИРОВАННОЙ ИСТОРИИ БОЛЕЗНИ ВЗРОСЛОГО ПАЦИЕНТА </w:t>
      </w:r>
    </w:p>
    <w:p w:rsidR="002826A4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Общие данные о пациенте. Ф.И.О., возра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ст, профессия. </w:t>
      </w:r>
    </w:p>
    <w:p w:rsidR="00E968F0" w:rsidRPr="00E968F0" w:rsidRDefault="00E968F0" w:rsidP="00E968F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 и время поступления, кем направлен, диагноз  направившего учреждения.  Ф.И.О. куратора, курс, группа. </w:t>
      </w:r>
    </w:p>
    <w:p w:rsidR="002826A4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Жалобы больного – основны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и дополнительные (расположите их по важности для диагностики, по системам).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настоящего заболевания. Первые симптомы заболевания, когда они появились. Условия, при которых изменялись симптомы болезни. Начальный диагноз, кто и когда установил,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диагноза в последующем. Проводившееся раннее лечение, его эффективность, побочные действия лекарственных препаратов. Причина настоящей госпитализации; жалобы и основные проявления болезни при госпитализации. Проводимое лечение в стационаре; изме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нение состояния больного под влиянием проводимого лечения (динамика проявлений болезни). Фон, на котором возникло настоящее заболевание, факторы риска, способствующие его возникновению. Анамнез 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заболевания может дополняться информацией, полученной при анал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изе медицинской документации больного (амбулаторная карта, выписки из предыдущих историй болезни, медицинские справки и др.).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жизни больного. Уточните основные данные из анамнеза жизни: сведения общего характера, перенесенные заболевания, опера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ции и травмы. Аллергия и лекарственная непереносимость. Социально значимые заболевания (туберкулез, хронический гепатит, сахарный диабет, онкологические, венерические болезни, ВИЧ). Сведения о группе крови, переливаниях крови и ее компонентов. Отягощенная 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наследственность. Профессиональный анамнез. Вредные привычки и пристрастия (курение, алкоголь, наркотики). Семейно-половой анамнез (для женщин – акушерскогинекологический). Бытовой анамнез.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состояние больного.     Общий осмотр больного: оценит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 общее состояние, сознание, положение, телосложение (конституцию), выражение лица. Определите температуру тела. Измерьте рост, вес, окружность талии, высчитайте индекс массы тела. Цвет кожи, наличие сыпи, гипер- и депигментация, кровоизлияния, трофические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изменения, рубцы. Тип оволосения, состояние ногтей. Оцените влажность и тургор кожи. Определите степень развития подкожно-жировой клетчатки, выявите наличие или отсутствие отеков. Проведите пальпацию периферических лимфатических узлов. Осмотрите голову, г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лаза, конъюнктивы, губы, язык, полость рта, ушные раковины и нос. Проведите осмотр и пальпацию щитовидной железы и молочных желез. Осмотрите и обследуйте  суставы, мышцы и кости.  Органы дыхания: число дыхательных движений, тип дыхания, наличие одышки и ее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характер. Форма грудной клетки, участие ее в дыхании. Голосовое дрожание. Сравнительная и топографическая перкуссия легких, подвижность нижнего легочного края. Топографическая аускультация легких: характеристика дыхания, наличие хрипов в положении стоя и 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лежа, при форсированном дыхании, выслушивание  шума трения плевры. Бронхофония.  Сердечно-сосудистая система: пульс на лучевых артериях и его свойства (частота, ритм, наполнение, напряжение, сосудистая стенка), пальпация и аускультация крупных артериальных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сосудов (брюшная аорта, сонные и почечные артерии), АД на руках (при необходимости – и на ногах), верхушечный толчок сердца и его свойства, границы относительной сердечной тупости (правая, левая, верхняя), тоны сердца и их характеристика в 5 точках аускул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ьтации (верхушка, 2 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межреберье справа от грудины, 2 межреберье слева от грудины, основание мечевидного отростка, точка Боткина-Эрба), шумы сердца (в тех же точках) и их характеристика (отношение к фазам сердца, характеристика, локализация, проведение). Ор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ганы пищеварения. Осмотр языка и его состояние. Глотание. Состояние  передней брюшной стенки (грыжи, тонус мышц).  Поверхностная и глубокая пальпация живота (область желудка, 12перстной кишки, толстого и тонкого кишечника, печени, желчного пузыря, поджелуд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очной железы, селезенка). Органы мочевыделения. Пальпация почек, надлобковой области. Симптом  поколачивания (с-м Пастернацкого). Другие системы и органы, включая status localis, если история болезни пишется по следующим клиническим дисциплинам: хирургичес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кие болезни, урология, травматология, гинекология, глазные болезни,  ЛОР-болезни, онкология, эндокринология, инфекционные болезни, нервные болезни и нейрохирургия.   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Анализ   выявленных  клинических   симптомов. Указать симптомы, их характеристику и о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собенности, сгруппировать симптомы в синдромы (синдромокомплексы). Описать факторы риска, патогенетически связанные с настоящим заболеванием.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Предварительный диагноз. 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План дополнительных исследований. 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Результаты дополнительных исследований и их анализ.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Клинический диагноз. Клинический диагноз должен содержать этиологический, нозологический, морфологический и функциональный компоненты при соблюдении патогенетического принципа его формулирования, и включать основное заболевание, его осложн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ения, сопутствующие заболевания.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Лечение. Определите индивидуальные цели лечения. Двигательный режим, режим питания, режим труда и отдыха. Медикаментозное лечение, указать этиологические, патогенетические, симптоматические средства с выпиской  рецептов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основные из них с указанием цели назначения и основных фармакологических групп. Немедикаментозное лечение: физиотерапевтические процедуры, ЛФК, массаж и др. 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Дневники наблюдения (1-2) должны содержать основные параметры состояния больного, изменен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ие состояния под влиянием проводимого лечения. При необходимости может быть написан этапный (предоперационный) эпикриз, протокол операции и т.д. </w:t>
      </w:r>
    </w:p>
    <w:p w:rsidR="00E968F0" w:rsidRPr="00E968F0" w:rsidRDefault="00E968F0" w:rsidP="00E968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Выписной эпикриз. Больной (ФИО, возраст) находился в _______ отделении с _____ до _____ по поводу (форму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лировка клинического диагноза). В клинике в процессе обследования направительный диагноз _____ был подтвержден (уточнен, изменен). Было проведено обследование (указать исследования и выявленные изменения). Было проведено медикаментозное лечение (препараты,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дозы, длительность), его эффективность, побочные явления/осложнения лекарственной терапии. Проведено оперативное лечение (указать вид операции), течение послеоперационного периода. Состояние улучшилось (ухудшилось, без перемен), указать, в чем проявилось 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улучшение (ухудшение). Прогноз в отношении выздоровления, трудоспособности, жизни. Дать рекомендации по режиму труда, отдыха, питания, объему и длительности медикаментозной терапии, диспансерному наблюдению, объему и длительность профилактического или прот</w:t>
      </w: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иворецидивного лечения. Обосновать необходимость продолжения временной нетрудоспособности или направления на МСЭК. Рекомендации по реабилитация и санаторно-курортному лечению.  </w:t>
      </w:r>
    </w:p>
    <w:p w:rsidR="00E968F0" w:rsidRPr="00E968F0" w:rsidRDefault="00E968F0" w:rsidP="00E968F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68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 сдачи истории болезни.  Подпись куратора.</w:t>
      </w:r>
    </w:p>
    <w:p w:rsidR="00E968F0" w:rsidRPr="00E968F0" w:rsidRDefault="00E968F0" w:rsidP="00E968F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02A4"/>
    <w:multiLevelType w:val="hybridMultilevel"/>
    <w:tmpl w:val="A1D2A1A2"/>
    <w:lvl w:ilvl="0" w:tplc="D884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11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5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2"/>
  </w:num>
  <w:num w:numId="28">
    <w:abstractNumId w:val="31"/>
  </w:num>
  <w:num w:numId="29">
    <w:abstractNumId w:val="3"/>
  </w:num>
  <w:num w:numId="30">
    <w:abstractNumId w:val="7"/>
  </w:num>
  <w:num w:numId="31">
    <w:abstractNumId w:val="6"/>
  </w:num>
  <w:num w:numId="32">
    <w:abstractNumId w:val="14"/>
  </w:num>
  <w:num w:numId="33">
    <w:abstractNumId w:val="1"/>
  </w:num>
  <w:num w:numId="34">
    <w:abstractNumId w:val="20"/>
  </w:num>
  <w:num w:numId="35">
    <w:abstractNumId w:val="9"/>
  </w:num>
  <w:num w:numId="3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62028"/>
    <w:rsid w:val="001800E3"/>
    <w:rsid w:val="001B5C4F"/>
    <w:rsid w:val="002373CE"/>
    <w:rsid w:val="00255F7D"/>
    <w:rsid w:val="00266615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F2205"/>
    <w:rsid w:val="0075525C"/>
    <w:rsid w:val="00791536"/>
    <w:rsid w:val="0079510A"/>
    <w:rsid w:val="00812914"/>
    <w:rsid w:val="0086761E"/>
    <w:rsid w:val="00867B68"/>
    <w:rsid w:val="00872658"/>
    <w:rsid w:val="00876FC0"/>
    <w:rsid w:val="00894B7D"/>
    <w:rsid w:val="008A4F95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9C6C5A"/>
    <w:rsid w:val="00A40C2D"/>
    <w:rsid w:val="00A42B61"/>
    <w:rsid w:val="00A81C7C"/>
    <w:rsid w:val="00A83166"/>
    <w:rsid w:val="00AA5D06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EEA"/>
    <w:rsid w:val="00DC7029"/>
    <w:rsid w:val="00DE59F5"/>
    <w:rsid w:val="00DF453E"/>
    <w:rsid w:val="00E17A5E"/>
    <w:rsid w:val="00E4253E"/>
    <w:rsid w:val="00E53D06"/>
    <w:rsid w:val="00E667D3"/>
    <w:rsid w:val="00E8079C"/>
    <w:rsid w:val="00E8144F"/>
    <w:rsid w:val="00E968F0"/>
    <w:rsid w:val="00EC34A6"/>
    <w:rsid w:val="00EC7C96"/>
    <w:rsid w:val="00EE748D"/>
    <w:rsid w:val="00EF44AF"/>
    <w:rsid w:val="00EF4866"/>
    <w:rsid w:val="00EF7824"/>
    <w:rsid w:val="00F23B81"/>
    <w:rsid w:val="00F82E3B"/>
    <w:rsid w:val="00F90B47"/>
    <w:rsid w:val="00FA131B"/>
    <w:rsid w:val="00FA2CED"/>
    <w:rsid w:val="00FB7B6C"/>
    <w:rsid w:val="00FC1F0B"/>
    <w:rsid w:val="00FC735C"/>
    <w:rsid w:val="00FF24FB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0754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688A-4D7B-4C28-9761-6D04C10F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3</cp:revision>
  <cp:lastPrinted>2018-05-30T08:44:00Z</cp:lastPrinted>
  <dcterms:created xsi:type="dcterms:W3CDTF">2019-12-07T11:40:00Z</dcterms:created>
  <dcterms:modified xsi:type="dcterms:W3CDTF">2020-04-02T05:54:00Z</dcterms:modified>
</cp:coreProperties>
</file>