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1C7556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больных с лекарственной болезнью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8A4F95">
        <w:rPr>
          <w:rFonts w:ascii="Times New Roman" w:hAnsi="Times New Roman"/>
          <w:b/>
          <w:sz w:val="24"/>
          <w:szCs w:val="24"/>
        </w:rPr>
        <w:t>лекарственной болезнью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больных с лекартсвенной болезнью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10773"/>
      </w:tblGrid>
      <w:tr w:rsidR="0069579A" w:rsidRPr="0069579A" w:rsidTr="001316E9"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FB7B6C" w:rsidRDefault="00E17A5E" w:rsidP="0079510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  <w:r w:rsidR="008A4F95">
              <w:rPr>
                <w:rFonts w:ascii="Times New Roman" w:hAnsi="Times New Roman" w:cs="Times New Roman"/>
                <w:sz w:val="24"/>
                <w:szCs w:val="24"/>
              </w:rPr>
              <w:t>, ССС, иммунная система</w:t>
            </w:r>
          </w:p>
          <w:p w:rsidR="00984C21" w:rsidRPr="0069579A" w:rsidRDefault="00984C21" w:rsidP="0079510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8A4F95">
              <w:rPr>
                <w:rFonts w:ascii="Times New Roman" w:hAnsi="Times New Roman" w:cs="Times New Roman"/>
                <w:sz w:val="24"/>
                <w:szCs w:val="24"/>
              </w:rPr>
              <w:t>с аллергическими заболеваниями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795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 w:rsidR="008A4F95">
              <w:rPr>
                <w:rFonts w:ascii="Times New Roman" w:hAnsi="Times New Roman" w:cs="Times New Roman"/>
                <w:sz w:val="24"/>
                <w:szCs w:val="24"/>
              </w:rPr>
              <w:t>вания пациентов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79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F95" w:rsidRPr="008A4F95" w:rsidRDefault="008A4F95" w:rsidP="008A4F9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препараты</w:t>
            </w:r>
          </w:p>
          <w:p w:rsidR="00E17A5E" w:rsidRPr="00E17A5E" w:rsidRDefault="008A4F95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69579A" w:rsidRPr="0060420B" w:rsidRDefault="005A63F1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кационные средства</w:t>
            </w:r>
          </w:p>
        </w:tc>
      </w:tr>
    </w:tbl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8A4F95">
        <w:rPr>
          <w:rFonts w:ascii="Times New Roman" w:hAnsi="Times New Roman"/>
          <w:sz w:val="24"/>
          <w:szCs w:val="24"/>
          <w:lang w:val="ru-RU"/>
        </w:rPr>
        <w:t>Крапивница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F5AE4">
        <w:rPr>
          <w:rFonts w:ascii="Times New Roman" w:hAnsi="Times New Roman"/>
          <w:sz w:val="24"/>
          <w:szCs w:val="24"/>
          <w:lang w:val="ru-RU"/>
        </w:rPr>
        <w:t>Отек К</w:t>
      </w:r>
      <w:r w:rsidR="008A4F95">
        <w:rPr>
          <w:rFonts w:ascii="Times New Roman" w:hAnsi="Times New Roman"/>
          <w:sz w:val="24"/>
          <w:szCs w:val="24"/>
          <w:lang w:val="ru-RU"/>
        </w:rPr>
        <w:t>винке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8A4F95">
        <w:rPr>
          <w:rFonts w:ascii="Times New Roman" w:hAnsi="Times New Roman"/>
          <w:sz w:val="24"/>
          <w:szCs w:val="24"/>
          <w:lang w:val="ru-RU"/>
        </w:rPr>
        <w:t>Анафилактический шок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835"/>
        <w:gridCol w:w="2693"/>
        <w:gridCol w:w="5670"/>
      </w:tblGrid>
      <w:tr w:rsidR="0060438E" w:rsidRPr="00465706" w:rsidTr="00DA3C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79510A" w:rsidP="0079510A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</w:t>
            </w:r>
            <w:r w:rsidR="00B64010">
              <w:rPr>
                <w:rFonts w:ascii="Times New Roman" w:hAnsi="Times New Roman"/>
                <w:b/>
              </w:rPr>
              <w:t xml:space="preserve">я </w:t>
            </w:r>
            <w:r w:rsidR="0060438E" w:rsidRPr="00465706">
              <w:rPr>
                <w:rFonts w:ascii="Times New Roman" w:hAnsi="Times New Roman"/>
                <w:b/>
              </w:rPr>
              <w:t>(ООП)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79510A">
            <w:pPr>
              <w:widowControl w:val="0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79510A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  <w:r w:rsidR="0079510A"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DA3C0F" w:rsidRPr="00465706" w:rsidTr="00DA3C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10" w:rsidRPr="00B64010" w:rsidRDefault="00B64010" w:rsidP="00B64010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B64010">
              <w:rPr>
                <w:rFonts w:ascii="Times New Roman" w:eastAsia="Calibri" w:hAnsi="Times New Roman" w:cs="Times New Roman"/>
                <w:color w:val="000000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 w:rsidR="006F5AE4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64010">
              <w:rPr>
                <w:rFonts w:ascii="Times New Roman" w:eastAsia="Calibri" w:hAnsi="Times New Roman" w:cs="Times New Roman"/>
                <w:color w:val="000000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60438E" w:rsidRPr="00465706" w:rsidRDefault="00B64010" w:rsidP="00B640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64010">
              <w:rPr>
                <w:rFonts w:ascii="Times New Roman" w:eastAsia="Calibri" w:hAnsi="Times New Roman" w:cs="Times New Roman"/>
                <w:color w:val="000000"/>
              </w:rPr>
              <w:t xml:space="preserve">ПК14 - способен анализировать и интерпретировать результаты современных диагностических </w:t>
            </w:r>
            <w:r w:rsidRPr="00B6401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технологий у детей и подростков для успешной лечебно-профилактической деятельности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010" w:rsidRPr="00B64010" w:rsidRDefault="00B64010" w:rsidP="00B64010">
            <w:pPr>
              <w:widowControl w:val="0"/>
              <w:spacing w:after="16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6401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РО </w:t>
            </w:r>
            <w:r w:rsidRPr="00B64010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5 – </w:t>
            </w:r>
            <w:r w:rsidRPr="00B64010">
              <w:rPr>
                <w:rFonts w:ascii="Times New Roman" w:eastAsia="Calibri" w:hAnsi="Times New Roman" w:cs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B64010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B64010" w:rsidRPr="00B64010" w:rsidRDefault="00B64010" w:rsidP="00B64010">
            <w:pPr>
              <w:spacing w:after="160"/>
              <w:rPr>
                <w:rFonts w:ascii="Times New Roman" w:eastAsia="Calibri" w:hAnsi="Times New Roman" w:cs="Times New Roman"/>
                <w:lang w:val="ky-KG"/>
              </w:rPr>
            </w:pPr>
            <w:r w:rsidRPr="00B64010">
              <w:rPr>
                <w:rFonts w:ascii="Times New Roman" w:eastAsia="Calibri" w:hAnsi="Times New Roman" w:cs="Times New Roman"/>
                <w:lang w:val="ky-KG"/>
              </w:rPr>
              <w:t xml:space="preserve">РО 6 – Умеет выполнять лечебные мероприятия наиболее часто встречающихся </w:t>
            </w:r>
            <w:r w:rsidRPr="00B64010">
              <w:rPr>
                <w:rFonts w:ascii="Times New Roman" w:eastAsia="Calibri" w:hAnsi="Times New Roman" w:cs="Times New Roman"/>
                <w:lang w:val="ky-KG"/>
              </w:rPr>
              <w:lastRenderedPageBreak/>
              <w:t>заболеваний и оказывать первичную медицнскую помощь при неотложных состояниях у детей и подростков.</w:t>
            </w:r>
          </w:p>
          <w:p w:rsidR="0060438E" w:rsidRPr="00D912A8" w:rsidRDefault="0060438E" w:rsidP="00D912A8">
            <w:pPr>
              <w:pStyle w:val="11"/>
              <w:ind w:left="0"/>
              <w:rPr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1EEA" w:rsidRPr="00DB1EEA" w:rsidRDefault="00DB1EEA" w:rsidP="00180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-1: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</w:t>
            </w:r>
            <w:r w:rsidR="00DE59F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чины и механизмы развития заболевания, клиническую картину</w:t>
            </w:r>
            <w:r w:rsidR="00DE59F5">
              <w:rPr>
                <w:rFonts w:ascii="Times New Roman" w:eastAsia="Calibri" w:hAnsi="Times New Roman" w:cs="Times New Roman"/>
                <w:sz w:val="24"/>
                <w:szCs w:val="24"/>
              </w:rPr>
              <w:t>, классификацию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диагностические мероприятия;</w:t>
            </w:r>
            <w:r w:rsidR="0035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к оформлению медицинских документов.</w:t>
            </w:r>
          </w:p>
          <w:p w:rsidR="00DB1EEA" w:rsidRPr="00DB1EEA" w:rsidRDefault="00DB1EEA" w:rsidP="001800E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1EEA" w:rsidRPr="00DB1EEA" w:rsidRDefault="00DB1EEA" w:rsidP="008E4D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B1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-2: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 использовать современные подходы в диагностике и лечении заболеваний, оказанию неотложной помощи при жизнеугрожающих состояния</w:t>
            </w:r>
            <w:r w:rsidR="003554A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B1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38E" w:rsidRPr="00465706" w:rsidRDefault="0060438E" w:rsidP="001800E3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A7" w:rsidRPr="003554A7" w:rsidRDefault="00CD5C3A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 w:rsid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="003554A7"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 w:rsid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</w:t>
            </w:r>
            <w:r w:rsidR="001800E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ификаци</w:t>
            </w:r>
            <w:r w:rsidR="00292AA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ю, клиническ</w:t>
            </w:r>
            <w:r w:rsidR="00BB621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ую картину ЛБ</w:t>
            </w:r>
            <w:r w:rsidR="003554A7"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</w:t>
            </w:r>
            <w:r w:rsidR="00292AA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тики и дифференциальн</w:t>
            </w:r>
            <w:r w:rsidR="00CD7ACD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ый диагноз </w:t>
            </w:r>
            <w:r w:rsidR="00BB621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ЛБ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 w:rsidR="00BB621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ЛБ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</w:t>
            </w:r>
            <w:r w:rsidR="00292AA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рждения предполагаемого диагноза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сформулировать развернутый клинический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диагноз, руководствуясь сов</w:t>
            </w:r>
            <w:r w:rsidR="00F23B81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="00BB621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еменной классификацией ЛБ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3554A7" w:rsidRPr="003554A7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915F13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 w:rsidR="002D460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ми </w:t>
            </w:r>
            <w:r w:rsidR="00915F1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 обследования пациента.</w:t>
            </w:r>
          </w:p>
          <w:p w:rsidR="0060438E" w:rsidRPr="00FB7B6C" w:rsidRDefault="00915F13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навыками </w:t>
            </w:r>
            <w:r w:rsidR="002D460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</w:t>
            </w:r>
            <w:r w:rsidR="00292AA2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ределения </w:t>
            </w:r>
            <w:r w:rsidR="00BB621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прогноза  ЛБ</w:t>
            </w:r>
            <w:r w:rsidR="003554A7"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</w:tc>
      </w:tr>
      <w:tr w:rsidR="0060438E" w:rsidRPr="00465706" w:rsidTr="00DA3C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961B29" w:rsidP="00180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: </w:t>
            </w:r>
            <w:r w:rsidRPr="00961B2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38E" w:rsidRPr="00465706" w:rsidRDefault="0060438E" w:rsidP="001800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1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438E" w:rsidRPr="00465706" w:rsidTr="00DA3C0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E7071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</w:t>
      </w:r>
      <w:r w:rsidR="00876FC0">
        <w:rPr>
          <w:sz w:val="24"/>
          <w:szCs w:val="24"/>
        </w:rPr>
        <w:t>едование п</w:t>
      </w:r>
      <w:r w:rsidR="00BB621A">
        <w:rPr>
          <w:sz w:val="24"/>
          <w:szCs w:val="24"/>
        </w:rPr>
        <w:t>ациента с ЛБ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BB621A">
        <w:rPr>
          <w:sz w:val="24"/>
          <w:szCs w:val="24"/>
        </w:rPr>
        <w:t>остику ЛБ</w:t>
      </w:r>
      <w:r w:rsidR="002E7BA5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 обследования больного;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 w:rsidR="00BB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аллергологических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проб;</w:t>
      </w:r>
    </w:p>
    <w:p w:rsidR="00915F13" w:rsidRPr="00876FC0" w:rsidRDefault="00915F13" w:rsidP="00876FC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Pr="006A01B7" w:rsidRDefault="00915F13" w:rsidP="006A01B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15F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сследования бронхо-легочной системы пикфлоуметром</w:t>
      </w:r>
      <w:r w:rsidR="00876F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спирографом</w:t>
      </w:r>
      <w:r w:rsidRPr="00915F13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BC5793" w:rsidRDefault="00BC5793" w:rsidP="0069579A">
      <w:pPr>
        <w:jc w:val="both"/>
        <w:rPr>
          <w:rFonts w:ascii="Times New Roman" w:hAnsi="Times New Roman" w:cs="Times New Roman"/>
          <w:b/>
        </w:rPr>
      </w:pP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Преподаватель объявляет тему, цели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lastRenderedPageBreak/>
              <w:t>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FB056B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A40C2D"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пикфлоуметр,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 xml:space="preserve">Определяет степень </w:t>
            </w:r>
            <w:r w:rsidRPr="00D2069A">
              <w:rPr>
                <w:rFonts w:ascii="Times New Roman" w:hAnsi="Times New Roman"/>
              </w:rPr>
              <w:lastRenderedPageBreak/>
              <w:t>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определить 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профессиональных компетенций студентов  (происходит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3C139A" w:rsidRDefault="003C139A" w:rsidP="003C13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3C139A" w:rsidRDefault="003C139A" w:rsidP="003C13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</w:t>
      </w:r>
      <w:r w:rsidR="000D69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ек лист по диагностике лекарственной болезни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</w:t>
      </w:r>
      <w:r w:rsidR="000D69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стационаре, с выставлением диаг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ноза и назначением лечения.</w:t>
      </w:r>
    </w:p>
    <w:p w:rsidR="003C139A" w:rsidRPr="00BC4BC7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3C139A" w:rsidRPr="00BC4BC7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3C139A" w:rsidRPr="00BC4BC7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lastRenderedPageBreak/>
        <w:t>Сбор анамнеза;</w:t>
      </w:r>
    </w:p>
    <w:p w:rsidR="003C139A" w:rsidRPr="00BC4BC7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3C139A" w:rsidRPr="00BC4BC7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3C139A" w:rsidRPr="00BC4BC7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3C139A" w:rsidRPr="00F631D2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3C139A" w:rsidRPr="00F631D2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3C139A" w:rsidRPr="00F631D2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дыхания;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3C139A" w:rsidRDefault="003C139A" w:rsidP="003C139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3C139A" w:rsidRDefault="003C139A" w:rsidP="003C139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Диагностика аллергических реакций на антибиотики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Клиническая картина, аллергологический анамнез, кожные аллергологические и провокационные пробы составляют основу диагностики АР на антибиотики. Лабораторная диагностика имеет второстепенное значение в связи с недостаточной надежностью.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3_1"/>
      <w:bookmarkEnd w:id="0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Кожные аллергологические пробы (КП)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Применение КП основано на том, что сенсибилизация развивается не к нативной молекуле антибиотика, а к комплексам продуктов биотрансформации препарата с белками плазмы. Поэтому применение нативного антибиотика в качестве антигена чаще всего неинформативно, и требуется использование аллергенов, созданных на основе метаболитов АП.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сегодняшний день детально изучены метаболиты пенициллина и на их основе созданы диагностические аллергены. Для других групп антибиотиков аллергены для постановки КП не разработаны, поэтому КП применяются практически только для диагностики IgE-зависимых АР на </w:t>
      </w:r>
      <w:hyperlink r:id="rId11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пенициллин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организме 95% пенициллина метаболизируется до </w:t>
      </w:r>
      <w:r w:rsidRPr="008F526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пенициллоила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называемого главной детерминантой (</w:t>
      </w:r>
      <w:hyperlink r:id="rId12" w:anchor="r2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рис. 2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 Пенициллоил, связанный с полилизином (бензилпенициллоил полилизин), выпускается в виде коммерческого аллергена для постановки КП (</w:t>
      </w:r>
      <w:r w:rsidRPr="008F526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Pre-Pen, Schwarz Pharma,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США). Минорные детерминанты составляют около 5% метаболитов </w:t>
      </w:r>
      <w:hyperlink r:id="rId13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пенициллина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и включают в себя </w:t>
      </w:r>
      <w:r w:rsidRPr="008F526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пенициллоат, пенициллоил, пениллоат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В качестве смеси минорных детерминант пенициллина используют щелочной гидролизат пенициллина, последний, с известной долей условности, можно заменить "старыми" (7-14 дней) щелочными растворами </w:t>
      </w:r>
      <w:hyperlink r:id="rId14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бензилпенициллина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но в этом случае может быть не выявлено до 10% положительных реакций.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1" w:name="r2"/>
      <w:bookmarkEnd w:id="1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drawing>
          <wp:inline distT="0" distB="0" distL="0" distR="0" wp14:anchorId="40050DEA" wp14:editId="1CF396E3">
            <wp:extent cx="5305425" cy="3543300"/>
            <wp:effectExtent l="0" t="0" r="9525" b="0"/>
            <wp:docPr id="1" name="Рисунок 1" descr="Рис.2. Строение главной и минорных детерминант пенициллина (E.Middleton, 19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2. Строение главной и минорных детерминант пенициллина (E.Middleton, 1993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Рис. 2.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Строение главной и минорных детерминант пенициллина, E. Middleton, 1993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Большая часть антител, которые вырабатываются в ответ на введение пенициллина, направлена против пенициллоила. Главная детерминанта определяет развитие преимущественно ускоренных и поздних реакций, в частности, крапивницы. Минорные детерминанты, по-видимому, имеют особое значение, в развитии опасных для жизни анафилактических реакций, хотя такие реакции могут развиваться и при сенсибилизации только к пенициллоилу. Антитела к минорным детерминантам ответственны менее чем за 7% положительных КП, однако при проведении КП только с главной детерминантой, может быть пропущено 10-25% потенциально положительных реакций. Положительные результаты КП к смеси минорных детерминант указывает на высокий риск развития анафилактических реакций.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таблицах 7 и 8 приведены показания, противопоказания и методика проведения КП с </w:t>
      </w:r>
      <w:hyperlink r:id="rId16" w:anchor="b-lactams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b-лактамами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КП с главной и минорными детерминантами пенициллина являются сравнительно безопасной процедурой. При постановке КП с </w:t>
      </w:r>
      <w:hyperlink r:id="rId17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пенициллином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АР отмечаются лишь у 4 из более чем 4000 пациентов. Они проявлялись в виде кожного зуда, эритемы и проходили самостоятельно. Риск развития анафилактических реакций при постановке КП возрастает при внутрикожном введении препарата, а также при одновременном применении 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-блокаторов.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2" w:name="t7"/>
      <w:bookmarkEnd w:id="2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Таблица 7.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Показания и противопоказания к проведению кожных проб с пенициллином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(A. Saxon, 1987, с доп.)</w:t>
      </w:r>
    </w:p>
    <w:tbl>
      <w:tblPr>
        <w:tblW w:w="5000" w:type="pct"/>
        <w:tblCellSpacing w:w="15" w:type="dxa"/>
        <w:shd w:val="clear" w:color="auto" w:fill="F8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3"/>
      </w:tblGrid>
      <w:tr w:rsidR="008F526D" w:rsidRPr="008F526D" w:rsidTr="004F3232">
        <w:trPr>
          <w:tblCellSpacing w:w="15" w:type="dxa"/>
        </w:trPr>
        <w:tc>
          <w:tcPr>
            <w:tcW w:w="0" w:type="auto"/>
            <w:shd w:val="clear" w:color="auto" w:fill="CC9988"/>
            <w:hideMark/>
          </w:tcPr>
          <w:tbl>
            <w:tblPr>
              <w:tblW w:w="5000" w:type="pct"/>
              <w:tblCellSpacing w:w="7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703"/>
            </w:tblGrid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Показаны: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lastRenderedPageBreak/>
                    <w:t>При необходимости применения пенициллина у пациентов с возможной аллергией к пенициллину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 отсутствии альтернативы пенициллину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Если при замене </w:t>
                  </w:r>
                  <w:hyperlink r:id="rId18" w:history="1">
                    <w:r w:rsidRPr="008F526D">
                      <w:rPr>
                        <w:rStyle w:val="af0"/>
                        <w:rFonts w:ascii="Times New Roman" w:eastAsia="Times New Roman" w:hAnsi="Times New Roman" w:cs="Times New Roman"/>
                        <w:kern w:val="3"/>
                        <w:sz w:val="24"/>
                        <w:szCs w:val="24"/>
                        <w:lang w:eastAsia="ru-RU"/>
                      </w:rPr>
                      <w:t>пенициллина</w:t>
                    </w:r>
                  </w:hyperlink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снижается бактерицидность, увеличивается стоимость, требуется госпитализация, возникают трудности с введением или повышается токсичность препарата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lastRenderedPageBreak/>
                    <w:t>Не показаны: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 не IgE-зависимом механизме реакций (лекарственная лихорадка, сывороточноподобный синдром, лекарственные цитопении, интерстициальный нефрит или макулопапулезные высыпания)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Для получения информации "на будущее"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Противопоказаны: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Если в анамнезе есть указания на синдромы Стивенса-Джонсона или Лайелла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Ограничения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Информация, полученная при постановке КП, должна быть использована в течение 72 часов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КП должны проводиться повторно перед каждым использованием </w:t>
                  </w:r>
                  <w:hyperlink r:id="rId19" w:history="1">
                    <w:r w:rsidRPr="008F526D">
                      <w:rPr>
                        <w:rStyle w:val="af0"/>
                        <w:rFonts w:ascii="Times New Roman" w:eastAsia="Times New Roman" w:hAnsi="Times New Roman" w:cs="Times New Roman"/>
                        <w:kern w:val="3"/>
                        <w:sz w:val="24"/>
                        <w:szCs w:val="24"/>
                        <w:lang w:eastAsia="ru-RU"/>
                      </w:rPr>
                      <w:t>пенициллина</w:t>
                    </w:r>
                  </w:hyperlink>
                </w:p>
                <w:p w:rsidR="008F526D" w:rsidRPr="008F526D" w:rsidRDefault="008F526D" w:rsidP="008F526D">
                  <w:pPr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Аллергены, применяемые при КП, теоретически могут вызвать сенсибилизацию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Сами КП могут быть причиной развития АР</w:t>
                  </w:r>
                </w:p>
              </w:tc>
            </w:tr>
          </w:tbl>
          <w:p w:rsidR="008F526D" w:rsidRPr="008F526D" w:rsidRDefault="008F526D" w:rsidP="008F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3" w:name="t8"/>
      <w:bookmarkEnd w:id="3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Таблица 8.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Кожные пробы с 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-лактамными антибиотиками (J.A.Anderson, 1992, с доп.)</w:t>
      </w:r>
    </w:p>
    <w:tbl>
      <w:tblPr>
        <w:tblW w:w="5000" w:type="pct"/>
        <w:tblCellSpacing w:w="15" w:type="dxa"/>
        <w:shd w:val="clear" w:color="auto" w:fill="F8F3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3"/>
      </w:tblGrid>
      <w:tr w:rsidR="008F526D" w:rsidRPr="008F526D" w:rsidTr="004F3232">
        <w:trPr>
          <w:tblCellSpacing w:w="15" w:type="dxa"/>
        </w:trPr>
        <w:tc>
          <w:tcPr>
            <w:tcW w:w="0" w:type="auto"/>
            <w:shd w:val="clear" w:color="auto" w:fill="CC9988"/>
            <w:hideMark/>
          </w:tcPr>
          <w:tbl>
            <w:tblPr>
              <w:tblW w:w="5000" w:type="pct"/>
              <w:tblCellSpacing w:w="7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6275"/>
              <w:gridCol w:w="3922"/>
              <w:gridCol w:w="3922"/>
              <w:gridCol w:w="1584"/>
            </w:tblGrid>
            <w:tr w:rsidR="008F526D" w:rsidRPr="008F526D" w:rsidTr="004F3232">
              <w:trPr>
                <w:tblCellSpacing w:w="7" w:type="dxa"/>
              </w:trPr>
              <w:tc>
                <w:tcPr>
                  <w:tcW w:w="2000" w:type="pct"/>
                  <w:shd w:val="clear" w:color="auto" w:fill="F2EAD9"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Аллерген для постановки КП</w:t>
                  </w:r>
                </w:p>
              </w:tc>
              <w:tc>
                <w:tcPr>
                  <w:tcW w:w="1250" w:type="pct"/>
                  <w:shd w:val="clear" w:color="auto" w:fill="F2EAD9"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Путь введения</w:t>
                  </w:r>
                </w:p>
              </w:tc>
              <w:tc>
                <w:tcPr>
                  <w:tcW w:w="1250" w:type="pct"/>
                  <w:shd w:val="clear" w:color="auto" w:fill="F2EAD9"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Разведение</w:t>
                  </w:r>
                </w:p>
              </w:tc>
              <w:tc>
                <w:tcPr>
                  <w:tcW w:w="500" w:type="pct"/>
                  <w:shd w:val="clear" w:color="auto" w:fill="F2EAD9"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Доза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Главная детерминанта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  <w:t>(пенициллоилполилизин)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Прик-тест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Не разводиться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 капля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Внутрикожный 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Не разводиться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0,02 мл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Бензилпенциллина К соль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  <w:t>(свежеприготовленный и недельной давности)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Прик-тест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10 000 МЕ/мл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 капля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Внутрикожный 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10 000 МЕ/мл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0,02 мл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Смесь минорных детерминант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Прик-тест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моль/л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 капля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Внутрикожный 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моль/л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0,02 мл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Другие </w:t>
                  </w:r>
                  <w:hyperlink r:id="rId20" w:history="1">
                    <w:r w:rsidRPr="008F526D">
                      <w:rPr>
                        <w:rStyle w:val="af0"/>
                        <w:rFonts w:ascii="Times New Roman" w:eastAsia="Times New Roman" w:hAnsi="Times New Roman" w:cs="Times New Roman"/>
                        <w:kern w:val="3"/>
                        <w:sz w:val="24"/>
                        <w:szCs w:val="24"/>
                        <w:lang w:eastAsia="ru-RU"/>
                      </w:rPr>
                      <w:t>пенициллины</w:t>
                    </w:r>
                  </w:hyperlink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или цефалоспорины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Прик-тест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0,05; 0,1; 0,5; 1,0; мг/мл (серийный тест)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 1 капле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Внутрикожный тест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0,05; 0,1; 0,5; 1,0; мг/мл (серийный тест)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 0,02 мл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lastRenderedPageBreak/>
                    <w:t>Положительный контроль – гистамин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Прик-тест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 мг/мл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 1 капле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Внутрикожный тест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 0,02 мл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Отрицательный контроль – 0,9% р-р NaCl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Прик-тест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0,9% (pH 7,2-7,4)</w:t>
                  </w: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 1 капле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Внутрикожный тест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 0,02 мл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Последовательность проведения проб: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Постановка скарификационного или прик-теста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Учет результатов через 15 минут: если результат отрицательный (волдырь &lt; 3 мм) – постановка внутрикожного теста</w:t>
                  </w:r>
                </w:p>
                <w:p w:rsidR="008F526D" w:rsidRPr="008F526D" w:rsidRDefault="008F526D" w:rsidP="008F526D">
                  <w:pPr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Постановка внутрикожного теста – вводят 0,02 мл аллергена, учет результата через 20 минут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Интерпретация результатов: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  <w:t>Оценка результатов проводится в том случае, если реакция на отрицательный контроль - отсутствует, а на положительный - положительная.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</w:r>
                  <w:r w:rsidRPr="008F526D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  <w:lang w:eastAsia="ru-RU"/>
                    </w:rPr>
                    <w:t>Положительный результат: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волдырь &gt; 3 мм в диаметре и эритема на любой аллерген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</w:r>
                  <w:r w:rsidRPr="008F526D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  <w:lang w:eastAsia="ru-RU"/>
                    </w:rPr>
                    <w:t>Отрицательный результат: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реакция на аллерген такая же, как и на отрицательный тест-контроль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</w:r>
                  <w:r w:rsidRPr="008F526D">
                    <w:rPr>
                      <w:rFonts w:ascii="Times New Roman" w:eastAsia="Times New Roman" w:hAnsi="Times New Roman" w:cs="Times New Roman"/>
                      <w:i/>
                      <w:iCs/>
                      <w:kern w:val="3"/>
                      <w:sz w:val="24"/>
                      <w:szCs w:val="24"/>
                      <w:lang w:eastAsia="ru-RU"/>
                    </w:rPr>
                    <w:t>Неопределенные: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все другие результаты</w:t>
                  </w:r>
                </w:p>
              </w:tc>
            </w:tr>
            <w:tr w:rsidR="008F526D" w:rsidRPr="008F526D" w:rsidTr="004F3232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8F3E6"/>
                  <w:hideMark/>
                </w:tcPr>
                <w:p w:rsidR="008F526D" w:rsidRPr="008F526D" w:rsidRDefault="008F526D" w:rsidP="008F52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526D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Замечания:</w:t>
                  </w:r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br/>
                    <w:t>У пациентов, в анамнезе у которых имелись тяжелые реакции на </w:t>
                  </w:r>
                  <w:hyperlink r:id="rId21" w:history="1">
                    <w:r w:rsidRPr="008F526D">
                      <w:rPr>
                        <w:rStyle w:val="af0"/>
                        <w:rFonts w:ascii="Times New Roman" w:eastAsia="Times New Roman" w:hAnsi="Times New Roman" w:cs="Times New Roman"/>
                        <w:kern w:val="3"/>
                        <w:sz w:val="24"/>
                        <w:szCs w:val="24"/>
                        <w:lang w:eastAsia="ru-RU"/>
                      </w:rPr>
                      <w:t>пенициллин</w:t>
                    </w:r>
                  </w:hyperlink>
                  <w:r w:rsidRPr="008F526D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 в течение последнего года, используются 100-кратные разведения перечисленных реагентов.</w:t>
                  </w:r>
                </w:p>
              </w:tc>
            </w:tr>
          </w:tbl>
          <w:p w:rsidR="008F526D" w:rsidRPr="008F526D" w:rsidRDefault="008F526D" w:rsidP="008F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Провокационные пробы (ПП)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проводятся в тех случаях, когда невозможна замена антибиотика, являющегося возможной причиной АР. Учитывая, что ПП потенциально опасны для жизни, при ее проведении следует соблюдать следующие условия:</w:t>
      </w:r>
    </w:p>
    <w:p w:rsidR="008F526D" w:rsidRPr="008F526D" w:rsidRDefault="008F526D" w:rsidP="008F526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ПП противопоказаны, если пациент ранее перенес синдром Стивенса-Джонсона или ТЭН;</w:t>
      </w:r>
    </w:p>
    <w:p w:rsidR="008F526D" w:rsidRPr="008F526D" w:rsidRDefault="008F526D" w:rsidP="008F526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пациента необходимо проинформировать о риске, связанным с и получить его согласие;</w:t>
      </w:r>
    </w:p>
    <w:p w:rsidR="008F526D" w:rsidRPr="008F526D" w:rsidRDefault="008F526D" w:rsidP="008F526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процедура должна выполнятся специалистом, имеющим как опыт проведения ПП, так и опыт оказания помощи пациентам с анафилактическими реакциями;</w:t>
      </w:r>
    </w:p>
    <w:p w:rsidR="008F526D" w:rsidRPr="008F526D" w:rsidRDefault="008F526D" w:rsidP="008F526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ПП должны проводиться в лечебных учреждениях, где возможно оказание помощи в условиях реанимационного отделения.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Как правило, ПП начинают с дозы равной 1% от разовой терапевтической. Затем, если нет проявлений АР, повторно назначают АП с интервалом 15 минут при парентеральном введении или 60 минут при приеме внутрь. При каждом повторном использовании препарата повышают дозу в 10 раз, достигая терапевтической. Если у пациента в течение последнего года имели место тяжелые анафилактические реакции, процедуру постановки ПП необходимо начинать с 0,1% разовой терапевтической дозы. Проведение ПП значительно безопаснее, чем использование полной дозы препарата, кроме того, ПП рассматриваются как метод выбора для диагностики псевдоаллергических реакций. В России, учитывая отсутствие отечественных и зарегистрированных зарубежных диагностических аллергенов для постановки КП, ПП являются единственным достаточно информативным способом диагностики лекарственной аллергии.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4" w:name="3_3"/>
      <w:bookmarkEnd w:id="4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Подъязычный тест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 заключается в применении АП под язык в дозе 1/8 таблетки или 2-3 капли испытуемого препарата. Развитие общих или местных реакций наблюдают в течение 20 минут, а затем еще в течение 1-3 часов (А.Д.Адо, 1975). Однако, очевидны существенные ограничения метода: он 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применим только в тех случаях, когда при сенсибилизации образуются антитела к нативной молекуле испытуемого препарата. Такие ситуации крайне редки, например, сенсибилизация к нативной молекуле </w:t>
      </w:r>
      <w:hyperlink r:id="rId22" w:history="1">
        <w:r w:rsidRPr="008F526D">
          <w:rPr>
            <w:rStyle w:val="af0"/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пенициллина</w:t>
        </w:r>
      </w:hyperlink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развивается менее чем у 1% пациентов.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5" w:name="3_4"/>
      <w:bookmarkEnd w:id="5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Тест </w:t>
      </w: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торможения естественной миграции лейкоцитов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(ТТЕМЛ) </w:t>
      </w:r>
      <w:r w:rsidRPr="008F526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in vivo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сводится к подсчету в камере Горяева числа лейкоцитов в изотоническом растворе NaCl после полоскания им и испытуемым препаратом полости рта. Сначала проводят полоскание изотоническим раствором NaCl, затем раствором испытуемого АП, затем проводят еще два полоскания через 15 и 30 минут и подсчитывают количество лейкоцитов в последней порции. Тест считается положительным, если число лейкоцитов снизилось на 30% и более. Ограничения использования данного метода аналогичны как и для подъязычного теста, причины торможения миграции лейкоцитов при наличии аллергии немедленного типа остаются пока неясными (В.И.Пыцкий, 1991). Корреляция результатов ТТЕМЛ с клиникой требует дальнейшего изучения.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6" w:name="3_5"/>
      <w:bookmarkEnd w:id="6"/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Лабораторные методы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Лабораторные методы для диагностики лекарственных АР можно разделить на несколько групп:</w:t>
      </w:r>
    </w:p>
    <w:p w:rsidR="008F526D" w:rsidRPr="008F526D" w:rsidRDefault="008F526D" w:rsidP="008F526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методы, основанные на оценке дегрануляции тучных клеток или базофилов (тест Шелли, Овери, тест дегрануляции тучных клеток, реакция помутнения Уанье);</w:t>
      </w:r>
    </w:p>
    <w:p w:rsidR="008F526D" w:rsidRPr="008F526D" w:rsidRDefault="008F526D" w:rsidP="008F526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выявление специфических IgE (различные модификации радиоаллергосорбентного теста, иммуноферментного анализа, и др.);</w:t>
      </w:r>
    </w:p>
    <w:p w:rsidR="008F526D" w:rsidRPr="008F526D" w:rsidRDefault="008F526D" w:rsidP="008F526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методы, позволяющие оценить преимущественно клеточно-опосредованные реакции (реакция торможения миграции лейкоцитов, бласттрансформации лимфоцитов и др.);</w:t>
      </w:r>
    </w:p>
    <w:p w:rsidR="008F526D" w:rsidRPr="008F526D" w:rsidRDefault="008F526D" w:rsidP="008F526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состояния различных звеньев иммунной системы, содержания медиаторов аллергического воспаления, метаболитов арахидоновой кислоты.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Однако, в настоящее время, считать методы диагностики </w:t>
      </w:r>
      <w:r w:rsidRPr="008F526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>in vitro</w:t>
      </w:r>
      <w:r w:rsidRPr="008F526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достаточно надежными для клинической практики нельзя (А.Д. Адо, 1975; N.F. Adkinson, 1998). Так, например, с помощью радиоаллергосорбентного теста можно определить уровень IgE к главной детерминанте (пенициллоилу), однако, не существует коммерческих наборов для постановки РАСТ к минорным детерминантам пенициллина. Показано, что метод РАСТ менее чувствителен, чем КП.</w:t>
      </w:r>
    </w:p>
    <w:p w:rsidR="008F526D" w:rsidRPr="008F526D" w:rsidRDefault="008F526D" w:rsidP="008F526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7" w:name="_GoBack"/>
      <w:bookmarkEnd w:id="7"/>
    </w:p>
    <w:p w:rsidR="003C139A" w:rsidRDefault="003C139A" w:rsidP="003C139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979"/>
    <w:multiLevelType w:val="multilevel"/>
    <w:tmpl w:val="998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0D3E"/>
    <w:multiLevelType w:val="multilevel"/>
    <w:tmpl w:val="5AA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D1A13"/>
    <w:multiLevelType w:val="multilevel"/>
    <w:tmpl w:val="141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F17E1"/>
    <w:multiLevelType w:val="multilevel"/>
    <w:tmpl w:val="803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547A"/>
    <w:multiLevelType w:val="multilevel"/>
    <w:tmpl w:val="2A84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BB6371"/>
    <w:multiLevelType w:val="multilevel"/>
    <w:tmpl w:val="885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32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426F5"/>
    <w:multiLevelType w:val="multilevel"/>
    <w:tmpl w:val="7DE4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9"/>
  </w:num>
  <w:num w:numId="4">
    <w:abstractNumId w:val="11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0"/>
  </w:num>
  <w:num w:numId="9">
    <w:abstractNumId w:val="6"/>
  </w:num>
  <w:num w:numId="10">
    <w:abstractNumId w:val="19"/>
  </w:num>
  <w:num w:numId="11">
    <w:abstractNumId w:val="34"/>
  </w:num>
  <w:num w:numId="12">
    <w:abstractNumId w:val="33"/>
  </w:num>
  <w:num w:numId="13">
    <w:abstractNumId w:val="20"/>
  </w:num>
  <w:num w:numId="14">
    <w:abstractNumId w:val="3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32"/>
  </w:num>
  <w:num w:numId="19">
    <w:abstractNumId w:val="26"/>
  </w:num>
  <w:num w:numId="20">
    <w:abstractNumId w:val="21"/>
  </w:num>
  <w:num w:numId="21">
    <w:abstractNumId w:val="28"/>
  </w:num>
  <w:num w:numId="22">
    <w:abstractNumId w:val="3"/>
  </w:num>
  <w:num w:numId="23">
    <w:abstractNumId w:val="22"/>
  </w:num>
  <w:num w:numId="24">
    <w:abstractNumId w:val="25"/>
  </w:num>
  <w:num w:numId="25">
    <w:abstractNumId w:val="31"/>
  </w:num>
  <w:num w:numId="26">
    <w:abstractNumId w:val="36"/>
  </w:num>
  <w:num w:numId="27">
    <w:abstractNumId w:val="14"/>
  </w:num>
  <w:num w:numId="28">
    <w:abstractNumId w:val="35"/>
  </w:num>
  <w:num w:numId="29">
    <w:abstractNumId w:val="4"/>
  </w:num>
  <w:num w:numId="30">
    <w:abstractNumId w:val="8"/>
  </w:num>
  <w:num w:numId="31">
    <w:abstractNumId w:val="7"/>
  </w:num>
  <w:num w:numId="32">
    <w:abstractNumId w:val="17"/>
  </w:num>
  <w:num w:numId="33">
    <w:abstractNumId w:val="1"/>
  </w:num>
  <w:num w:numId="34">
    <w:abstractNumId w:val="23"/>
  </w:num>
  <w:num w:numId="35">
    <w:abstractNumId w:val="2"/>
  </w:num>
  <w:num w:numId="36">
    <w:abstractNumId w:val="13"/>
  </w:num>
  <w:num w:numId="37">
    <w:abstractNumId w:val="16"/>
  </w:num>
  <w:num w:numId="38">
    <w:abstractNumId w:val="12"/>
  </w:num>
  <w:num w:numId="39">
    <w:abstractNumId w:val="30"/>
  </w:num>
  <w:num w:numId="40">
    <w:abstractNumId w:val="37"/>
  </w:num>
  <w:num w:numId="4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54778"/>
    <w:rsid w:val="000631C0"/>
    <w:rsid w:val="00065A6F"/>
    <w:rsid w:val="00065F02"/>
    <w:rsid w:val="000A1453"/>
    <w:rsid w:val="000D69AB"/>
    <w:rsid w:val="000E6472"/>
    <w:rsid w:val="000E7071"/>
    <w:rsid w:val="00115464"/>
    <w:rsid w:val="001316E9"/>
    <w:rsid w:val="00144296"/>
    <w:rsid w:val="001800E3"/>
    <w:rsid w:val="001B5C4F"/>
    <w:rsid w:val="001C7556"/>
    <w:rsid w:val="00255F7D"/>
    <w:rsid w:val="00266615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59E0"/>
    <w:rsid w:val="003C139A"/>
    <w:rsid w:val="003C3814"/>
    <w:rsid w:val="003E1E8B"/>
    <w:rsid w:val="004150A0"/>
    <w:rsid w:val="0045232F"/>
    <w:rsid w:val="00453102"/>
    <w:rsid w:val="0046206A"/>
    <w:rsid w:val="004F3F6C"/>
    <w:rsid w:val="004F4AB9"/>
    <w:rsid w:val="005A1507"/>
    <w:rsid w:val="005A63F1"/>
    <w:rsid w:val="005D4E70"/>
    <w:rsid w:val="0060420B"/>
    <w:rsid w:val="0060438E"/>
    <w:rsid w:val="006627F9"/>
    <w:rsid w:val="00676B95"/>
    <w:rsid w:val="006908A9"/>
    <w:rsid w:val="0069579A"/>
    <w:rsid w:val="006A01B7"/>
    <w:rsid w:val="006F2205"/>
    <w:rsid w:val="006F5AE4"/>
    <w:rsid w:val="0075525C"/>
    <w:rsid w:val="00791536"/>
    <w:rsid w:val="0079510A"/>
    <w:rsid w:val="00812914"/>
    <w:rsid w:val="0086761E"/>
    <w:rsid w:val="00867B68"/>
    <w:rsid w:val="00872658"/>
    <w:rsid w:val="00876FC0"/>
    <w:rsid w:val="00894B7D"/>
    <w:rsid w:val="008A4F95"/>
    <w:rsid w:val="008A7369"/>
    <w:rsid w:val="008E4DD6"/>
    <w:rsid w:val="008F3B5A"/>
    <w:rsid w:val="008F526D"/>
    <w:rsid w:val="00915F13"/>
    <w:rsid w:val="009463D7"/>
    <w:rsid w:val="00961B29"/>
    <w:rsid w:val="009651D5"/>
    <w:rsid w:val="00984C21"/>
    <w:rsid w:val="00992CFB"/>
    <w:rsid w:val="009A1108"/>
    <w:rsid w:val="009C4885"/>
    <w:rsid w:val="00A40C2D"/>
    <w:rsid w:val="00A81C7C"/>
    <w:rsid w:val="00A83166"/>
    <w:rsid w:val="00AA5D06"/>
    <w:rsid w:val="00B64010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8354A"/>
    <w:rsid w:val="00C84601"/>
    <w:rsid w:val="00CC166D"/>
    <w:rsid w:val="00CC2FAF"/>
    <w:rsid w:val="00CD5C3A"/>
    <w:rsid w:val="00CD7ACD"/>
    <w:rsid w:val="00D834F8"/>
    <w:rsid w:val="00D912A8"/>
    <w:rsid w:val="00DA3C0F"/>
    <w:rsid w:val="00DB1EEA"/>
    <w:rsid w:val="00DC7029"/>
    <w:rsid w:val="00DE59F5"/>
    <w:rsid w:val="00DF453E"/>
    <w:rsid w:val="00E17A5E"/>
    <w:rsid w:val="00E53D06"/>
    <w:rsid w:val="00E667D3"/>
    <w:rsid w:val="00E8079C"/>
    <w:rsid w:val="00E8144F"/>
    <w:rsid w:val="00EC34A6"/>
    <w:rsid w:val="00EE748D"/>
    <w:rsid w:val="00EF44AF"/>
    <w:rsid w:val="00EF4866"/>
    <w:rsid w:val="00EF7824"/>
    <w:rsid w:val="00F23B81"/>
    <w:rsid w:val="00F90B47"/>
    <w:rsid w:val="00FA2CED"/>
    <w:rsid w:val="00FB056B"/>
    <w:rsid w:val="00FB7B6C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3D4E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Hyperlink"/>
    <w:basedOn w:val="a1"/>
    <w:uiPriority w:val="99"/>
    <w:unhideWhenUsed/>
    <w:rsid w:val="008F5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hyperlink" Target="http://www.antibiotic.ru/ab/013-22.shtml" TargetMode="External"/><Relationship Id="rId18" Type="http://schemas.openxmlformats.org/officeDocument/2006/relationships/hyperlink" Target="http://www.antibiotic.ru/ab/013-22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ibiotic.ru/ab/013-22.shtml" TargetMode="External"/><Relationship Id="rId7" Type="http://schemas.openxmlformats.org/officeDocument/2006/relationships/hyperlink" Target="http://www.booksmed.com" TargetMode="External"/><Relationship Id="rId12" Type="http://schemas.openxmlformats.org/officeDocument/2006/relationships/hyperlink" Target="http://www.antibiotic.ru/rus/all/metod/aballergy/01.shtml" TargetMode="External"/><Relationship Id="rId17" Type="http://schemas.openxmlformats.org/officeDocument/2006/relationships/hyperlink" Target="http://www.antibiotic.ru/ab/013-22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biotic.ru/ab/" TargetMode="External"/><Relationship Id="rId20" Type="http://schemas.openxmlformats.org/officeDocument/2006/relationships/hyperlink" Target="http://www.antibiotic.ru/ab/013-22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hyperlink" Target="http://www.antibiotic.ru/ab/013-22.s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fontTable" Target="fontTable.xml"/><Relationship Id="rId10" Type="http://schemas.openxmlformats.org/officeDocument/2006/relationships/hyperlink" Target="http://www.spr.ru" TargetMode="External"/><Relationship Id="rId19" Type="http://schemas.openxmlformats.org/officeDocument/2006/relationships/hyperlink" Target="http://www.antibiotic.ru/ab/013-2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hyperlink" Target="http://www.antibiotic.ru/ab/013-22.shtml" TargetMode="External"/><Relationship Id="rId22" Type="http://schemas.openxmlformats.org/officeDocument/2006/relationships/hyperlink" Target="http://www.antibiotic.ru/ab/013-2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C4CF-F33D-47F8-9CB7-A5DF2582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13</cp:revision>
  <cp:lastPrinted>2018-05-30T08:44:00Z</cp:lastPrinted>
  <dcterms:created xsi:type="dcterms:W3CDTF">2019-11-06T08:01:00Z</dcterms:created>
  <dcterms:modified xsi:type="dcterms:W3CDTF">2020-04-02T05:44:00Z</dcterms:modified>
</cp:coreProperties>
</file>