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14CF5">
        <w:rPr>
          <w:rFonts w:ascii="Times New Roman" w:hAnsi="Times New Roman" w:cs="Times New Roman"/>
          <w:sz w:val="28"/>
          <w:szCs w:val="28"/>
        </w:rPr>
        <w:t>27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14CF5">
        <w:rPr>
          <w:rFonts w:ascii="Times New Roman" w:hAnsi="Times New Roman"/>
          <w:b/>
          <w:sz w:val="32"/>
          <w:szCs w:val="32"/>
          <w:lang w:val="ru-RU"/>
        </w:rPr>
        <w:t xml:space="preserve">Определение, классификация, клиника хронического </w:t>
      </w:r>
      <w:proofErr w:type="spellStart"/>
      <w:r w:rsidR="00114CF5">
        <w:rPr>
          <w:rFonts w:ascii="Times New Roman" w:hAnsi="Times New Roman"/>
          <w:b/>
          <w:sz w:val="32"/>
          <w:szCs w:val="32"/>
          <w:lang w:val="ru-RU"/>
        </w:rPr>
        <w:t>пиелонефрита</w:t>
      </w:r>
      <w:proofErr w:type="spellEnd"/>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114CF5">
        <w:rPr>
          <w:rFonts w:ascii="Times New Roman" w:hAnsi="Times New Roman"/>
          <w:b/>
          <w:sz w:val="24"/>
          <w:szCs w:val="24"/>
        </w:rPr>
        <w:t xml:space="preserve"> Определение, классификация, клиника </w:t>
      </w:r>
      <w:proofErr w:type="gramStart"/>
      <w:r w:rsidR="00114CF5">
        <w:rPr>
          <w:rFonts w:ascii="Times New Roman" w:hAnsi="Times New Roman"/>
          <w:b/>
          <w:sz w:val="24"/>
          <w:szCs w:val="24"/>
        </w:rPr>
        <w:t>хронического</w:t>
      </w:r>
      <w:proofErr w:type="gramEnd"/>
      <w:r w:rsidR="00114CF5">
        <w:rPr>
          <w:rFonts w:ascii="Times New Roman" w:hAnsi="Times New Roman"/>
          <w:b/>
          <w:sz w:val="24"/>
          <w:szCs w:val="24"/>
        </w:rPr>
        <w:t xml:space="preserve"> </w:t>
      </w:r>
      <w:proofErr w:type="spellStart"/>
      <w:r w:rsidR="00114CF5">
        <w:rPr>
          <w:rFonts w:ascii="Times New Roman" w:hAnsi="Times New Roman"/>
          <w:b/>
          <w:sz w:val="24"/>
          <w:szCs w:val="24"/>
        </w:rPr>
        <w:t>пиелонефрита</w:t>
      </w:r>
      <w:proofErr w:type="spellEnd"/>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14CF5">
        <w:rPr>
          <w:rFonts w:ascii="Times New Roman" w:hAnsi="Times New Roman" w:cs="Times New Roman"/>
          <w:sz w:val="24"/>
          <w:szCs w:val="24"/>
        </w:rPr>
        <w:t xml:space="preserve">определение, классификацию, клинику хронического </w:t>
      </w:r>
      <w:proofErr w:type="spellStart"/>
      <w:r w:rsidR="00114CF5">
        <w:rPr>
          <w:rFonts w:ascii="Times New Roman" w:hAnsi="Times New Roman" w:cs="Times New Roman"/>
          <w:sz w:val="24"/>
          <w:szCs w:val="24"/>
        </w:rPr>
        <w:t>пиелонефрита</w:t>
      </w:r>
      <w:proofErr w:type="spellEnd"/>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14CF5"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классификация, клиника </w:t>
            </w:r>
            <w:proofErr w:type="gramStart"/>
            <w:r>
              <w:rPr>
                <w:rFonts w:ascii="Times New Roman" w:hAnsi="Times New Roman" w:cs="Times New Roman"/>
                <w:sz w:val="24"/>
                <w:szCs w:val="24"/>
              </w:rPr>
              <w:t>хронического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пиелонефрита</w:t>
            </w:r>
            <w:proofErr w:type="spellEnd"/>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w:t>
        </w:r>
        <w:proofErr w:type="spellEnd"/>
        <w:r w:rsidRPr="00114CF5">
          <w:rPr>
            <w:rStyle w:val="af1"/>
            <w:rFonts w:ascii="Times New Roman" w:hAnsi="Times New Roman" w:cs="Times New Roman"/>
            <w:color w:val="auto"/>
            <w:kern w:val="3"/>
            <w:sz w:val="24"/>
            <w:szCs w:val="24"/>
            <w:lang w:val="en-US"/>
          </w:rPr>
          <w:t>u</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114CF5"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114CF5"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114CF5" w:rsidRPr="00114CF5" w:rsidRDefault="00114CF5" w:rsidP="00114CF5">
      <w:pPr>
        <w:pStyle w:val="aa"/>
        <w:shd w:val="clear" w:color="auto" w:fill="FFFFFF"/>
        <w:spacing w:before="120" w:after="120"/>
        <w:contextualSpacing/>
      </w:pPr>
      <w:proofErr w:type="spellStart"/>
      <w:r w:rsidRPr="00114CF5">
        <w:rPr>
          <w:b/>
          <w:bCs/>
        </w:rPr>
        <w:t>Пиелонефри́т</w:t>
      </w:r>
      <w:proofErr w:type="spellEnd"/>
      <w:r w:rsidRPr="00114CF5">
        <w:t> (</w:t>
      </w:r>
      <w:hyperlink r:id="rId11" w:tooltip="Греческий язык" w:history="1">
        <w:r w:rsidRPr="00114CF5">
          <w:rPr>
            <w:rStyle w:val="af1"/>
            <w:color w:val="auto"/>
          </w:rPr>
          <w:t>греч</w:t>
        </w:r>
        <w:proofErr w:type="gramStart"/>
        <w:r w:rsidRPr="00114CF5">
          <w:rPr>
            <w:rStyle w:val="af1"/>
            <w:color w:val="auto"/>
          </w:rPr>
          <w:t>.</w:t>
        </w:r>
        <w:proofErr w:type="gramEnd"/>
      </w:hyperlink>
      <w:r w:rsidRPr="00114CF5">
        <w:t> </w:t>
      </w:r>
      <w:r w:rsidRPr="00114CF5">
        <w:rPr>
          <w:lang w:val="el-GR"/>
        </w:rPr>
        <w:t>πύέλός</w:t>
      </w:r>
      <w:r w:rsidRPr="00114CF5">
        <w:t xml:space="preserve"> — </w:t>
      </w:r>
      <w:proofErr w:type="gramStart"/>
      <w:r w:rsidRPr="00114CF5">
        <w:t>к</w:t>
      </w:r>
      <w:proofErr w:type="gramEnd"/>
      <w:r w:rsidRPr="00114CF5">
        <w:t>орыто, лохань; </w:t>
      </w:r>
      <w:r w:rsidRPr="00114CF5">
        <w:rPr>
          <w:lang w:val="el-GR"/>
        </w:rPr>
        <w:t>νεφρός — почка</w:t>
      </w:r>
      <w:r w:rsidRPr="00114CF5">
        <w:t xml:space="preserve">) — неспецифический воспалительный процесс с преимущественным поражением </w:t>
      </w:r>
      <w:proofErr w:type="spellStart"/>
      <w:r w:rsidRPr="00114CF5">
        <w:t>канальцевой</w:t>
      </w:r>
      <w:proofErr w:type="spellEnd"/>
      <w:r w:rsidRPr="00114CF5">
        <w:t xml:space="preserve"> системы </w:t>
      </w:r>
      <w:hyperlink r:id="rId12" w:tooltip="Почка (анатомия)" w:history="1">
        <w:r w:rsidRPr="00114CF5">
          <w:rPr>
            <w:rStyle w:val="af1"/>
            <w:color w:val="auto"/>
          </w:rPr>
          <w:t>почки</w:t>
        </w:r>
      </w:hyperlink>
      <w:r w:rsidRPr="00114CF5">
        <w:t>, преимущественно бактериальной </w:t>
      </w:r>
      <w:hyperlink r:id="rId13" w:tooltip="Этиология" w:history="1">
        <w:r w:rsidRPr="00114CF5">
          <w:rPr>
            <w:rStyle w:val="af1"/>
            <w:color w:val="auto"/>
          </w:rPr>
          <w:t>этиологии</w:t>
        </w:r>
      </w:hyperlink>
      <w:r w:rsidRPr="00114CF5">
        <w:t xml:space="preserve">, характеризующееся поражением почечной лоханки (пиелит), чашечек и паренхимы почки (в основном её межуточной ткани). На основании пункционной и </w:t>
      </w:r>
      <w:proofErr w:type="spellStart"/>
      <w:r w:rsidRPr="00114CF5">
        <w:t>эксцизионной</w:t>
      </w:r>
      <w:proofErr w:type="spellEnd"/>
      <w:r w:rsidRPr="00114CF5">
        <w:t xml:space="preserve"> биопсии почечной ткани выявляются три основных варианта течения заболевания</w:t>
      </w:r>
      <w:hyperlink r:id="rId14" w:anchor="cite_note-Vel-3" w:history="1">
        <w:r w:rsidRPr="00114CF5">
          <w:rPr>
            <w:rStyle w:val="af1"/>
            <w:color w:val="auto"/>
            <w:vertAlign w:val="superscript"/>
          </w:rPr>
          <w:t>[3]</w:t>
        </w:r>
      </w:hyperlink>
      <w:r w:rsidRPr="00114CF5">
        <w:t>:</w:t>
      </w:r>
    </w:p>
    <w:p w:rsidR="00114CF5" w:rsidRPr="00114CF5" w:rsidRDefault="00114CF5" w:rsidP="00260FDE">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острый;</w:t>
      </w:r>
    </w:p>
    <w:p w:rsidR="00114CF5" w:rsidRPr="00114CF5" w:rsidRDefault="00114CF5" w:rsidP="00260FDE">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хронический;</w:t>
      </w:r>
    </w:p>
    <w:p w:rsidR="00114CF5" w:rsidRPr="00114CF5" w:rsidRDefault="00114CF5" w:rsidP="00260FDE">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proofErr w:type="gramStart"/>
      <w:r w:rsidRPr="00114CF5">
        <w:rPr>
          <w:rFonts w:ascii="Times New Roman" w:hAnsi="Times New Roman" w:cs="Times New Roman"/>
          <w:sz w:val="24"/>
          <w:szCs w:val="24"/>
        </w:rPr>
        <w:t>хронический</w:t>
      </w:r>
      <w:proofErr w:type="gramEnd"/>
      <w:r w:rsidRPr="00114CF5">
        <w:rPr>
          <w:rFonts w:ascii="Times New Roman" w:hAnsi="Times New Roman" w:cs="Times New Roman"/>
          <w:sz w:val="24"/>
          <w:szCs w:val="24"/>
        </w:rPr>
        <w:t xml:space="preserve"> с обострением.</w:t>
      </w:r>
    </w:p>
    <w:p w:rsidR="00114CF5" w:rsidRPr="00114CF5" w:rsidRDefault="00114CF5" w:rsidP="00114CF5">
      <w:pPr>
        <w:pStyle w:val="2"/>
        <w:pBdr>
          <w:bottom w:val="single" w:sz="6" w:space="0" w:color="A2A9B1"/>
        </w:pBdr>
        <w:shd w:val="clear" w:color="auto" w:fill="FFFFFF"/>
        <w:contextualSpacing/>
        <w:rPr>
          <w:rFonts w:ascii="Times New Roman" w:hAnsi="Times New Roman"/>
          <w:b w:val="0"/>
          <w:szCs w:val="24"/>
        </w:rPr>
      </w:pPr>
      <w:r w:rsidRPr="00114CF5">
        <w:rPr>
          <w:rStyle w:val="mw-headline"/>
          <w:rFonts w:ascii="Times New Roman" w:hAnsi="Times New Roman"/>
          <w:b w:val="0"/>
          <w:bCs/>
          <w:szCs w:val="24"/>
        </w:rPr>
        <w:lastRenderedPageBreak/>
        <w:t>Распространённость</w:t>
      </w:r>
    </w:p>
    <w:p w:rsidR="00114CF5" w:rsidRPr="00114CF5" w:rsidRDefault="00114CF5" w:rsidP="00114CF5">
      <w:pPr>
        <w:pStyle w:val="aa"/>
        <w:shd w:val="clear" w:color="auto" w:fill="FFFFFF"/>
        <w:spacing w:before="120" w:after="120"/>
        <w:contextualSpacing/>
      </w:pPr>
      <w:proofErr w:type="spellStart"/>
      <w:r w:rsidRPr="00114CF5">
        <w:t>Пиелонефрит</w:t>
      </w:r>
      <w:proofErr w:type="spellEnd"/>
      <w:r w:rsidRPr="00114CF5">
        <w:t> — наиболее частое заболевание почек во всех возрастных группах. Заболевание выявляется в 8—20 % </w:t>
      </w:r>
      <w:hyperlink r:id="rId15" w:tooltip="Аутопсия" w:history="1">
        <w:r w:rsidRPr="00114CF5">
          <w:rPr>
            <w:rStyle w:val="af1"/>
            <w:color w:val="auto"/>
          </w:rPr>
          <w:t>вскрытий</w:t>
        </w:r>
      </w:hyperlink>
      <w:r w:rsidRPr="00114CF5">
        <w:t>. </w:t>
      </w:r>
      <w:hyperlink r:id="rId16" w:tooltip="Девочка" w:history="1">
        <w:r w:rsidRPr="00114CF5">
          <w:rPr>
            <w:rStyle w:val="af1"/>
            <w:color w:val="auto"/>
          </w:rPr>
          <w:t>Девочки</w:t>
        </w:r>
      </w:hyperlink>
      <w:r w:rsidRPr="00114CF5">
        <w:t> и </w:t>
      </w:r>
      <w:hyperlink r:id="rId17" w:tooltip="Женщина" w:history="1">
        <w:r w:rsidRPr="00114CF5">
          <w:rPr>
            <w:rStyle w:val="af1"/>
            <w:color w:val="auto"/>
          </w:rPr>
          <w:t>женщины</w:t>
        </w:r>
      </w:hyperlink>
      <w:r w:rsidRPr="00114CF5">
        <w:t> молодого и среднего возраста болеют в 6 раз чаще </w:t>
      </w:r>
      <w:hyperlink r:id="rId18" w:tooltip="Мальчик" w:history="1">
        <w:r w:rsidRPr="00114CF5">
          <w:rPr>
            <w:rStyle w:val="af1"/>
            <w:color w:val="auto"/>
          </w:rPr>
          <w:t>мальчиков</w:t>
        </w:r>
      </w:hyperlink>
      <w:r w:rsidRPr="00114CF5">
        <w:t> и </w:t>
      </w:r>
      <w:hyperlink r:id="rId19" w:tooltip="Мужчина" w:history="1">
        <w:r w:rsidRPr="00114CF5">
          <w:rPr>
            <w:rStyle w:val="af1"/>
            <w:color w:val="auto"/>
          </w:rPr>
          <w:t>мужчин</w:t>
        </w:r>
      </w:hyperlink>
      <w:r w:rsidRPr="00114CF5">
        <w:t>.</w:t>
      </w:r>
    </w:p>
    <w:p w:rsidR="00114CF5" w:rsidRPr="00114CF5" w:rsidRDefault="00114CF5" w:rsidP="00114CF5">
      <w:pPr>
        <w:pStyle w:val="2"/>
        <w:pBdr>
          <w:bottom w:val="single" w:sz="6" w:space="0" w:color="A2A9B1"/>
        </w:pBdr>
        <w:shd w:val="clear" w:color="auto" w:fill="FFFFFF"/>
        <w:contextualSpacing/>
        <w:rPr>
          <w:rFonts w:ascii="Times New Roman" w:hAnsi="Times New Roman"/>
          <w:b w:val="0"/>
          <w:szCs w:val="24"/>
        </w:rPr>
      </w:pPr>
      <w:r w:rsidRPr="00114CF5">
        <w:rPr>
          <w:rStyle w:val="mw-headline"/>
          <w:rFonts w:ascii="Times New Roman" w:hAnsi="Times New Roman"/>
          <w:b w:val="0"/>
          <w:bCs/>
          <w:szCs w:val="24"/>
        </w:rPr>
        <w:t>Классификация</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b/>
          <w:bCs/>
          <w:szCs w:val="24"/>
        </w:rPr>
      </w:pPr>
      <w:r w:rsidRPr="00114CF5">
        <w:rPr>
          <w:rStyle w:val="mw-headline"/>
          <w:rFonts w:ascii="Times New Roman" w:hAnsi="Times New Roman"/>
          <w:szCs w:val="24"/>
        </w:rPr>
        <w:t>По количеству пораженных почек</w:t>
      </w:r>
    </w:p>
    <w:p w:rsidR="00114CF5" w:rsidRPr="00114CF5" w:rsidRDefault="00114CF5" w:rsidP="00260FDE">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Односторонний</w:t>
      </w:r>
    </w:p>
    <w:p w:rsidR="00114CF5" w:rsidRPr="00114CF5" w:rsidRDefault="00114CF5" w:rsidP="00260FDE">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Двусторонний</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По условиям возникновения</w:t>
      </w:r>
    </w:p>
    <w:p w:rsidR="00114CF5" w:rsidRPr="00114CF5" w:rsidRDefault="00114CF5" w:rsidP="00260FDE">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Первичный</w:t>
      </w:r>
    </w:p>
    <w:p w:rsidR="00114CF5" w:rsidRPr="00114CF5" w:rsidRDefault="00114CF5" w:rsidP="00260FDE">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Вторичный</w:t>
      </w:r>
    </w:p>
    <w:p w:rsidR="00114CF5" w:rsidRPr="00114CF5" w:rsidRDefault="00114CF5" w:rsidP="00260FDE">
      <w:pPr>
        <w:pStyle w:val="3"/>
        <w:numPr>
          <w:ilvl w:val="0"/>
          <w:numId w:val="16"/>
        </w:numPr>
        <w:shd w:val="clear" w:color="auto" w:fill="FFFFFF"/>
        <w:spacing w:before="100" w:beforeAutospacing="1" w:after="24"/>
        <w:ind w:left="384"/>
        <w:contextualSpacing/>
        <w:rPr>
          <w:rStyle w:val="mw-editsection"/>
          <w:rFonts w:ascii="Times New Roman" w:hAnsi="Times New Roman"/>
          <w:szCs w:val="24"/>
        </w:rPr>
      </w:pPr>
      <w:proofErr w:type="gramStart"/>
      <w:r w:rsidRPr="00114CF5">
        <w:rPr>
          <w:rStyle w:val="mw-headline"/>
          <w:rFonts w:ascii="Times New Roman" w:hAnsi="Times New Roman"/>
          <w:szCs w:val="24"/>
        </w:rPr>
        <w:t>По характеру течения</w:t>
      </w:r>
      <w:r w:rsidRPr="00114CF5">
        <w:rPr>
          <w:rStyle w:val="mw-editsection-bracket"/>
          <w:rFonts w:ascii="Times New Roman" w:hAnsi="Times New Roman"/>
          <w:b/>
          <w:bCs/>
          <w:szCs w:val="24"/>
        </w:rPr>
        <w:t>[</w:t>
      </w:r>
      <w:proofErr w:type="gramEnd"/>
    </w:p>
    <w:p w:rsidR="00114CF5" w:rsidRPr="00114CF5" w:rsidRDefault="00114CF5" w:rsidP="00260FDE">
      <w:pPr>
        <w:pStyle w:val="3"/>
        <w:numPr>
          <w:ilvl w:val="0"/>
          <w:numId w:val="16"/>
        </w:numPr>
        <w:shd w:val="clear" w:color="auto" w:fill="FFFFFF"/>
        <w:spacing w:before="100" w:beforeAutospacing="1" w:after="24"/>
        <w:ind w:left="384"/>
        <w:contextualSpacing/>
        <w:rPr>
          <w:rFonts w:ascii="Times New Roman" w:hAnsi="Times New Roman"/>
          <w:szCs w:val="24"/>
        </w:rPr>
      </w:pPr>
      <w:r w:rsidRPr="00114CF5">
        <w:rPr>
          <w:rFonts w:ascii="Times New Roman" w:hAnsi="Times New Roman"/>
          <w:szCs w:val="24"/>
        </w:rPr>
        <w:t>Острый</w:t>
      </w:r>
    </w:p>
    <w:p w:rsidR="00114CF5" w:rsidRPr="00114CF5" w:rsidRDefault="00114CF5" w:rsidP="00260FDE">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Хронический</w:t>
      </w:r>
    </w:p>
    <w:p w:rsidR="00114CF5" w:rsidRPr="00114CF5" w:rsidRDefault="00114CF5" w:rsidP="00260FDE">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Рецидивирующий</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По пути проникновения инфекционного агента</w:t>
      </w:r>
    </w:p>
    <w:p w:rsidR="00114CF5" w:rsidRPr="00114CF5" w:rsidRDefault="00114CF5" w:rsidP="00260FDE">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Нисходящий (реже)</w:t>
      </w:r>
    </w:p>
    <w:p w:rsidR="00114CF5" w:rsidRPr="00114CF5" w:rsidRDefault="00114CF5" w:rsidP="00260FDE">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Восходящий (чаще)</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По состоянию проходимости мочевыводящих путей</w:t>
      </w:r>
    </w:p>
    <w:p w:rsidR="00114CF5" w:rsidRPr="00114CF5" w:rsidRDefault="00114CF5" w:rsidP="00260FDE">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 xml:space="preserve">Не </w:t>
      </w:r>
      <w:proofErr w:type="spellStart"/>
      <w:r w:rsidRPr="00114CF5">
        <w:rPr>
          <w:rFonts w:ascii="Times New Roman" w:hAnsi="Times New Roman" w:cs="Times New Roman"/>
          <w:sz w:val="24"/>
          <w:szCs w:val="24"/>
        </w:rPr>
        <w:t>обструктивный</w:t>
      </w:r>
      <w:proofErr w:type="spellEnd"/>
    </w:p>
    <w:p w:rsidR="00114CF5" w:rsidRPr="00114CF5" w:rsidRDefault="00114CF5" w:rsidP="00260FDE">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Обструктивный</w:t>
      </w:r>
      <w:proofErr w:type="spellEnd"/>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Формы </w:t>
      </w:r>
      <w:proofErr w:type="gramStart"/>
      <w:r w:rsidRPr="00114CF5">
        <w:rPr>
          <w:rStyle w:val="mw-headline"/>
          <w:rFonts w:ascii="Times New Roman" w:hAnsi="Times New Roman"/>
          <w:szCs w:val="24"/>
        </w:rPr>
        <w:t>острого</w:t>
      </w:r>
      <w:proofErr w:type="gramEnd"/>
      <w:r w:rsidRPr="00114CF5">
        <w:rPr>
          <w:rStyle w:val="mw-headline"/>
          <w:rFonts w:ascii="Times New Roman" w:hAnsi="Times New Roman"/>
          <w:szCs w:val="24"/>
        </w:rPr>
        <w:t xml:space="preserve"> </w:t>
      </w:r>
      <w:proofErr w:type="spellStart"/>
      <w:r w:rsidRPr="00114CF5">
        <w:rPr>
          <w:rStyle w:val="mw-headline"/>
          <w:rFonts w:ascii="Times New Roman" w:hAnsi="Times New Roman"/>
          <w:szCs w:val="24"/>
        </w:rPr>
        <w:t>пиелонефрита</w:t>
      </w:r>
      <w:proofErr w:type="spellEnd"/>
    </w:p>
    <w:p w:rsidR="00114CF5" w:rsidRPr="00114CF5" w:rsidRDefault="00114CF5" w:rsidP="00260FDE">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Серозный</w:t>
      </w:r>
    </w:p>
    <w:p w:rsidR="00114CF5" w:rsidRPr="00114CF5" w:rsidRDefault="00114CF5" w:rsidP="00260FDE">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Гнойный</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Варианты течения хронического </w:t>
      </w:r>
      <w:proofErr w:type="spellStart"/>
      <w:r w:rsidRPr="00114CF5">
        <w:rPr>
          <w:rStyle w:val="mw-headline"/>
          <w:rFonts w:ascii="Times New Roman" w:hAnsi="Times New Roman"/>
          <w:szCs w:val="24"/>
        </w:rPr>
        <w:t>пиелонефрит</w:t>
      </w:r>
      <w:proofErr w:type="gramStart"/>
      <w:r w:rsidRPr="00114CF5">
        <w:rPr>
          <w:rStyle w:val="mw-headline"/>
          <w:rFonts w:ascii="Times New Roman" w:hAnsi="Times New Roman"/>
          <w:szCs w:val="24"/>
        </w:rPr>
        <w:t>a</w:t>
      </w:r>
      <w:proofErr w:type="spellEnd"/>
      <w:proofErr w:type="gramEnd"/>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латентная</w:t>
      </w:r>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гипертензивная</w:t>
      </w:r>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анемичная</w:t>
      </w:r>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азотемичная</w:t>
      </w:r>
      <w:proofErr w:type="spellEnd"/>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бессимптомная</w:t>
      </w:r>
    </w:p>
    <w:p w:rsidR="00114CF5" w:rsidRPr="00114CF5" w:rsidRDefault="00114CF5" w:rsidP="00260FDE">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hyperlink r:id="rId20" w:tooltip="Ремиссия" w:history="1">
        <w:r w:rsidRPr="00114CF5">
          <w:rPr>
            <w:rStyle w:val="af1"/>
            <w:rFonts w:ascii="Times New Roman" w:hAnsi="Times New Roman" w:cs="Times New Roman"/>
            <w:color w:val="auto"/>
            <w:sz w:val="24"/>
            <w:szCs w:val="24"/>
          </w:rPr>
          <w:t>ремиссия</w:t>
        </w:r>
      </w:hyperlink>
    </w:p>
    <w:p w:rsidR="00114CF5" w:rsidRPr="00114CF5" w:rsidRDefault="00114CF5" w:rsidP="00114CF5">
      <w:pPr>
        <w:pStyle w:val="3"/>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По морфологическим показателям (</w:t>
      </w:r>
      <w:proofErr w:type="spellStart"/>
      <w:r w:rsidRPr="00114CF5">
        <w:rPr>
          <w:rStyle w:val="mw-headline"/>
          <w:rFonts w:ascii="Times New Roman" w:hAnsi="Times New Roman"/>
          <w:szCs w:val="24"/>
        </w:rPr>
        <w:t>пиелонефрит</w:t>
      </w:r>
      <w:proofErr w:type="spellEnd"/>
      <w:r w:rsidRPr="00114CF5">
        <w:rPr>
          <w:rStyle w:val="mw-headline"/>
          <w:rFonts w:ascii="Times New Roman" w:hAnsi="Times New Roman"/>
          <w:szCs w:val="24"/>
        </w:rPr>
        <w:t xml:space="preserve"> детского возраста)</w:t>
      </w:r>
    </w:p>
    <w:p w:rsidR="00114CF5" w:rsidRPr="00114CF5" w:rsidRDefault="00114CF5" w:rsidP="00114CF5">
      <w:pPr>
        <w:pStyle w:val="aa"/>
        <w:shd w:val="clear" w:color="auto" w:fill="FFFFFF"/>
        <w:spacing w:before="120" w:after="120"/>
        <w:contextualSpacing/>
      </w:pPr>
      <w:r w:rsidRPr="00114CF5">
        <w:t>Классификация составлена с учётом разработок В. В. Серова и Т. Н. </w:t>
      </w:r>
      <w:proofErr w:type="spellStart"/>
      <w:r w:rsidRPr="00114CF5">
        <w:t>Ганзен</w:t>
      </w:r>
      <w:proofErr w:type="spellEnd"/>
      <w:r w:rsidRPr="00114CF5">
        <w:t xml:space="preserve"> с незначительными терминологическими изменениями</w:t>
      </w:r>
      <w:hyperlink r:id="rId21" w:anchor="cite_note-Vel-3" w:history="1">
        <w:r w:rsidRPr="00114CF5">
          <w:rPr>
            <w:rStyle w:val="af1"/>
            <w:color w:val="auto"/>
            <w:vertAlign w:val="superscript"/>
          </w:rPr>
          <w:t>[3]</w:t>
        </w:r>
      </w:hyperlink>
    </w:p>
    <w:p w:rsidR="00114CF5" w:rsidRPr="00114CF5" w:rsidRDefault="00114CF5" w:rsidP="00114CF5">
      <w:pPr>
        <w:pStyle w:val="aa"/>
        <w:shd w:val="clear" w:color="auto" w:fill="FFFFFF"/>
        <w:spacing w:before="120" w:after="120"/>
        <w:contextualSpacing/>
      </w:pPr>
      <w:r w:rsidRPr="00114CF5">
        <w:rPr>
          <w:b/>
          <w:bCs/>
        </w:rPr>
        <w:t>I. </w:t>
      </w:r>
      <w:proofErr w:type="gramStart"/>
      <w:r w:rsidRPr="00114CF5">
        <w:rPr>
          <w:b/>
          <w:bCs/>
          <w:i/>
          <w:iCs/>
        </w:rPr>
        <w:t>Острый</w:t>
      </w:r>
      <w:proofErr w:type="gramEnd"/>
      <w:r w:rsidRPr="00114CF5">
        <w:rPr>
          <w:b/>
          <w:bCs/>
          <w:i/>
          <w:iCs/>
        </w:rPr>
        <w:t xml:space="preserve"> (фазы)</w:t>
      </w:r>
      <w:r w:rsidRPr="00114CF5">
        <w:rPr>
          <w:b/>
          <w:bCs/>
        </w:rPr>
        <w:t>:</w:t>
      </w:r>
    </w:p>
    <w:p w:rsidR="00114CF5" w:rsidRPr="00114CF5" w:rsidRDefault="00114CF5" w:rsidP="00260FDE">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серозный;</w:t>
      </w:r>
    </w:p>
    <w:p w:rsidR="00114CF5" w:rsidRPr="00114CF5" w:rsidRDefault="00114CF5" w:rsidP="00260FDE">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гнойный:</w:t>
      </w:r>
    </w:p>
    <w:p w:rsidR="00114CF5" w:rsidRPr="00114CF5" w:rsidRDefault="00114CF5" w:rsidP="00260FDE">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114CF5">
        <w:rPr>
          <w:rFonts w:ascii="Times New Roman" w:hAnsi="Times New Roman" w:cs="Times New Roman"/>
          <w:sz w:val="24"/>
          <w:szCs w:val="24"/>
        </w:rPr>
        <w:t>очаговый инфильтративный;</w:t>
      </w:r>
    </w:p>
    <w:p w:rsidR="00114CF5" w:rsidRPr="00114CF5" w:rsidRDefault="00114CF5" w:rsidP="00260FDE">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114CF5">
        <w:rPr>
          <w:rFonts w:ascii="Times New Roman" w:hAnsi="Times New Roman" w:cs="Times New Roman"/>
          <w:sz w:val="24"/>
          <w:szCs w:val="24"/>
        </w:rPr>
        <w:t>диффузный инфильтративный;</w:t>
      </w:r>
    </w:p>
    <w:p w:rsidR="00114CF5" w:rsidRPr="00114CF5" w:rsidRDefault="00114CF5" w:rsidP="00260FDE">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proofErr w:type="gramStart"/>
      <w:r w:rsidRPr="00114CF5">
        <w:rPr>
          <w:rFonts w:ascii="Times New Roman" w:hAnsi="Times New Roman" w:cs="Times New Roman"/>
          <w:sz w:val="24"/>
          <w:szCs w:val="24"/>
        </w:rPr>
        <w:t>Диффузный</w:t>
      </w:r>
      <w:proofErr w:type="gramEnd"/>
      <w:r w:rsidRPr="00114CF5">
        <w:rPr>
          <w:rFonts w:ascii="Times New Roman" w:hAnsi="Times New Roman" w:cs="Times New Roman"/>
          <w:sz w:val="24"/>
          <w:szCs w:val="24"/>
        </w:rPr>
        <w:t xml:space="preserve"> с абсцессами;</w:t>
      </w:r>
    </w:p>
    <w:p w:rsidR="00114CF5" w:rsidRPr="00114CF5" w:rsidRDefault="00114CF5" w:rsidP="00260FDE">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 xml:space="preserve">с </w:t>
      </w:r>
      <w:proofErr w:type="spellStart"/>
      <w:r w:rsidRPr="00114CF5">
        <w:rPr>
          <w:rFonts w:ascii="Times New Roman" w:hAnsi="Times New Roman" w:cs="Times New Roman"/>
          <w:sz w:val="24"/>
          <w:szCs w:val="24"/>
        </w:rPr>
        <w:t>мезенхимальной</w:t>
      </w:r>
      <w:proofErr w:type="spellEnd"/>
      <w:r w:rsidRPr="00114CF5">
        <w:rPr>
          <w:rFonts w:ascii="Times New Roman" w:hAnsi="Times New Roman" w:cs="Times New Roman"/>
          <w:sz w:val="24"/>
          <w:szCs w:val="24"/>
        </w:rPr>
        <w:t xml:space="preserve"> реакцией.</w:t>
      </w:r>
    </w:p>
    <w:p w:rsidR="00114CF5" w:rsidRPr="00114CF5" w:rsidRDefault="00114CF5" w:rsidP="00114CF5">
      <w:pPr>
        <w:pStyle w:val="aa"/>
        <w:shd w:val="clear" w:color="auto" w:fill="FFFFFF"/>
        <w:spacing w:before="120" w:after="120"/>
        <w:contextualSpacing/>
      </w:pPr>
      <w:r w:rsidRPr="00114CF5">
        <w:rPr>
          <w:b/>
          <w:bCs/>
        </w:rPr>
        <w:t>II. </w:t>
      </w:r>
      <w:proofErr w:type="gramStart"/>
      <w:r w:rsidRPr="00114CF5">
        <w:rPr>
          <w:b/>
          <w:bCs/>
          <w:i/>
          <w:iCs/>
        </w:rPr>
        <w:t>Хронический</w:t>
      </w:r>
      <w:proofErr w:type="gramEnd"/>
      <w:r w:rsidRPr="00114CF5">
        <w:rPr>
          <w:b/>
          <w:bCs/>
          <w:i/>
          <w:iCs/>
        </w:rPr>
        <w:t xml:space="preserve"> (формы)</w:t>
      </w:r>
      <w:r w:rsidRPr="00114CF5">
        <w:rPr>
          <w:b/>
          <w:bCs/>
        </w:rPr>
        <w:t>:</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минимальные изменения;</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интерстициально-клеточный:</w:t>
      </w:r>
    </w:p>
    <w:p w:rsidR="00114CF5" w:rsidRPr="00114CF5" w:rsidRDefault="00114CF5" w:rsidP="00260FDE">
      <w:pPr>
        <w:numPr>
          <w:ilvl w:val="1"/>
          <w:numId w:val="22"/>
        </w:numPr>
        <w:shd w:val="clear" w:color="auto" w:fill="FFFFFF"/>
        <w:spacing w:before="100" w:beforeAutospacing="1" w:after="24" w:line="240" w:lineRule="auto"/>
        <w:ind w:left="768"/>
        <w:contextualSpacing/>
        <w:rPr>
          <w:rFonts w:ascii="Times New Roman" w:hAnsi="Times New Roman" w:cs="Times New Roman"/>
          <w:sz w:val="24"/>
          <w:szCs w:val="24"/>
        </w:rPr>
      </w:pPr>
      <w:r w:rsidRPr="00114CF5">
        <w:rPr>
          <w:rFonts w:ascii="Times New Roman" w:hAnsi="Times New Roman" w:cs="Times New Roman"/>
          <w:sz w:val="24"/>
          <w:szCs w:val="24"/>
        </w:rPr>
        <w:t>инфильтративный;</w:t>
      </w:r>
    </w:p>
    <w:p w:rsidR="00114CF5" w:rsidRPr="00114CF5" w:rsidRDefault="00114CF5" w:rsidP="00260FDE">
      <w:pPr>
        <w:numPr>
          <w:ilvl w:val="1"/>
          <w:numId w:val="22"/>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склерозирующий</w:t>
      </w:r>
      <w:proofErr w:type="spellEnd"/>
      <w:r w:rsidRPr="00114CF5">
        <w:rPr>
          <w:rFonts w:ascii="Times New Roman" w:hAnsi="Times New Roman" w:cs="Times New Roman"/>
          <w:sz w:val="24"/>
          <w:szCs w:val="24"/>
        </w:rPr>
        <w:t>;</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интерстициально-тубулярный</w:t>
      </w:r>
      <w:proofErr w:type="spellEnd"/>
      <w:r w:rsidRPr="00114CF5">
        <w:rPr>
          <w:rFonts w:ascii="Times New Roman" w:hAnsi="Times New Roman" w:cs="Times New Roman"/>
          <w:sz w:val="24"/>
          <w:szCs w:val="24"/>
        </w:rPr>
        <w:t xml:space="preserve"> (крупноочаговый склероз, дистрофия и атрофия эпителия канальцев);</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интерстициально-васкулярный</w:t>
      </w:r>
      <w:proofErr w:type="spellEnd"/>
      <w:r w:rsidRPr="00114CF5">
        <w:rPr>
          <w:rFonts w:ascii="Times New Roman" w:hAnsi="Times New Roman" w:cs="Times New Roman"/>
          <w:sz w:val="24"/>
          <w:szCs w:val="24"/>
        </w:rPr>
        <w:t>;</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смешанный (</w:t>
      </w:r>
      <w:proofErr w:type="spellStart"/>
      <w:r w:rsidRPr="00114CF5">
        <w:rPr>
          <w:rFonts w:ascii="Times New Roman" w:hAnsi="Times New Roman" w:cs="Times New Roman"/>
          <w:sz w:val="24"/>
          <w:szCs w:val="24"/>
        </w:rPr>
        <w:t>интерстициально-тубулярно-васкулярный</w:t>
      </w:r>
      <w:proofErr w:type="spellEnd"/>
      <w:r w:rsidRPr="00114CF5">
        <w:rPr>
          <w:rFonts w:ascii="Times New Roman" w:hAnsi="Times New Roman" w:cs="Times New Roman"/>
          <w:sz w:val="24"/>
          <w:szCs w:val="24"/>
        </w:rPr>
        <w:t>);</w:t>
      </w:r>
    </w:p>
    <w:p w:rsidR="00114CF5" w:rsidRPr="00114CF5" w:rsidRDefault="00114CF5" w:rsidP="00260FDE">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склерозирующий</w:t>
      </w:r>
      <w:proofErr w:type="spellEnd"/>
      <w:r w:rsidRPr="00114CF5">
        <w:rPr>
          <w:rFonts w:ascii="Times New Roman" w:hAnsi="Times New Roman" w:cs="Times New Roman"/>
          <w:sz w:val="24"/>
          <w:szCs w:val="24"/>
        </w:rPr>
        <w:t xml:space="preserve"> со сморщиванием почки.</w:t>
      </w:r>
    </w:p>
    <w:p w:rsidR="00114CF5" w:rsidRPr="00114CF5" w:rsidRDefault="00114CF5" w:rsidP="00114CF5">
      <w:pPr>
        <w:pStyle w:val="aa"/>
        <w:shd w:val="clear" w:color="auto" w:fill="FFFFFF"/>
        <w:spacing w:before="120" w:after="120"/>
        <w:contextualSpacing/>
      </w:pPr>
      <w:r w:rsidRPr="00114CF5">
        <w:rPr>
          <w:b/>
          <w:bCs/>
        </w:rPr>
        <w:t>III. </w:t>
      </w:r>
      <w:proofErr w:type="gramStart"/>
      <w:r w:rsidRPr="00114CF5">
        <w:rPr>
          <w:b/>
          <w:bCs/>
          <w:i/>
          <w:iCs/>
        </w:rPr>
        <w:t>Хронический</w:t>
      </w:r>
      <w:proofErr w:type="gramEnd"/>
      <w:r w:rsidRPr="00114CF5">
        <w:rPr>
          <w:b/>
          <w:bCs/>
          <w:i/>
          <w:iCs/>
        </w:rPr>
        <w:t xml:space="preserve"> с обострением (черты I и II)</w:t>
      </w:r>
      <w:r w:rsidRPr="00114CF5">
        <w:rPr>
          <w:b/>
          <w:bCs/>
        </w:rPr>
        <w:t>.</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Исходы </w:t>
      </w:r>
      <w:proofErr w:type="gramStart"/>
      <w:r w:rsidRPr="00114CF5">
        <w:rPr>
          <w:rStyle w:val="mw-headline"/>
          <w:rFonts w:ascii="Times New Roman" w:hAnsi="Times New Roman"/>
          <w:szCs w:val="24"/>
        </w:rPr>
        <w:t>острого</w:t>
      </w:r>
      <w:proofErr w:type="gramEnd"/>
      <w:r w:rsidRPr="00114CF5">
        <w:rPr>
          <w:rStyle w:val="mw-headline"/>
          <w:rFonts w:ascii="Times New Roman" w:hAnsi="Times New Roman"/>
          <w:szCs w:val="24"/>
        </w:rPr>
        <w:t xml:space="preserve"> </w:t>
      </w:r>
      <w:proofErr w:type="spellStart"/>
      <w:r w:rsidRPr="00114CF5">
        <w:rPr>
          <w:rStyle w:val="mw-headline"/>
          <w:rFonts w:ascii="Times New Roman" w:hAnsi="Times New Roman"/>
          <w:szCs w:val="24"/>
        </w:rPr>
        <w:t>пиелонефрита</w:t>
      </w:r>
      <w:proofErr w:type="spellEnd"/>
    </w:p>
    <w:p w:rsidR="00114CF5" w:rsidRPr="00114CF5" w:rsidRDefault="00114CF5" w:rsidP="00260FDE">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Выздоровление</w:t>
      </w:r>
    </w:p>
    <w:p w:rsidR="00114CF5" w:rsidRPr="00114CF5" w:rsidRDefault="00114CF5" w:rsidP="00260FDE">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14CF5">
        <w:rPr>
          <w:rFonts w:ascii="Times New Roman" w:hAnsi="Times New Roman" w:cs="Times New Roman"/>
          <w:sz w:val="24"/>
          <w:szCs w:val="24"/>
        </w:rPr>
        <w:t>Хронизация</w:t>
      </w:r>
      <w:proofErr w:type="spellEnd"/>
      <w:r w:rsidRPr="00114CF5">
        <w:rPr>
          <w:rFonts w:ascii="Times New Roman" w:hAnsi="Times New Roman" w:cs="Times New Roman"/>
          <w:sz w:val="24"/>
          <w:szCs w:val="24"/>
        </w:rPr>
        <w:t xml:space="preserve"> процесса</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Исходы </w:t>
      </w:r>
      <w:proofErr w:type="gramStart"/>
      <w:r w:rsidRPr="00114CF5">
        <w:rPr>
          <w:rStyle w:val="mw-headline"/>
          <w:rFonts w:ascii="Times New Roman" w:hAnsi="Times New Roman"/>
          <w:szCs w:val="24"/>
        </w:rPr>
        <w:t>хронического</w:t>
      </w:r>
      <w:proofErr w:type="gramEnd"/>
      <w:r w:rsidRPr="00114CF5">
        <w:rPr>
          <w:rStyle w:val="mw-headline"/>
          <w:rFonts w:ascii="Times New Roman" w:hAnsi="Times New Roman"/>
          <w:szCs w:val="24"/>
        </w:rPr>
        <w:t xml:space="preserve"> </w:t>
      </w:r>
      <w:proofErr w:type="spellStart"/>
      <w:r w:rsidRPr="00114CF5">
        <w:rPr>
          <w:rStyle w:val="mw-headline"/>
          <w:rFonts w:ascii="Times New Roman" w:hAnsi="Times New Roman"/>
          <w:szCs w:val="24"/>
        </w:rPr>
        <w:t>пиелонефрита</w:t>
      </w:r>
      <w:proofErr w:type="spellEnd"/>
    </w:p>
    <w:p w:rsidR="00114CF5" w:rsidRPr="00114CF5" w:rsidRDefault="00114CF5" w:rsidP="00260FDE">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Вторичное сморщивание почки</w:t>
      </w:r>
    </w:p>
    <w:p w:rsidR="00114CF5" w:rsidRPr="00114CF5" w:rsidRDefault="00114CF5" w:rsidP="00260FDE">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hyperlink r:id="rId22" w:tooltip="Пионефроз" w:history="1">
        <w:r w:rsidRPr="00114CF5">
          <w:rPr>
            <w:rStyle w:val="af1"/>
            <w:rFonts w:ascii="Times New Roman" w:hAnsi="Times New Roman" w:cs="Times New Roman"/>
            <w:color w:val="auto"/>
            <w:sz w:val="24"/>
            <w:szCs w:val="24"/>
          </w:rPr>
          <w:t>Пионефроз</w:t>
        </w:r>
      </w:hyperlink>
    </w:p>
    <w:p w:rsidR="00114CF5" w:rsidRPr="00114CF5" w:rsidRDefault="00114CF5" w:rsidP="00114CF5">
      <w:pPr>
        <w:pStyle w:val="3"/>
        <w:numPr>
          <w:ilvl w:val="0"/>
          <w:numId w:val="0"/>
        </w:numPr>
        <w:shd w:val="clear" w:color="auto" w:fill="FFFFFF"/>
        <w:spacing w:before="100" w:beforeAutospacing="1" w:after="24"/>
        <w:ind w:left="384"/>
        <w:contextualSpacing/>
        <w:rPr>
          <w:rStyle w:val="mw-editsection"/>
          <w:rFonts w:ascii="Times New Roman" w:hAnsi="Times New Roman"/>
          <w:b/>
          <w:szCs w:val="24"/>
        </w:rPr>
      </w:pPr>
      <w:r w:rsidRPr="00114CF5">
        <w:rPr>
          <w:rStyle w:val="mw-headline"/>
          <w:rFonts w:ascii="Times New Roman" w:hAnsi="Times New Roman"/>
          <w:b/>
          <w:szCs w:val="24"/>
        </w:rPr>
        <w:t>Осложнения</w:t>
      </w:r>
    </w:p>
    <w:p w:rsidR="00114CF5" w:rsidRPr="00114CF5" w:rsidRDefault="00114CF5" w:rsidP="00260FDE">
      <w:pPr>
        <w:pStyle w:val="3"/>
        <w:numPr>
          <w:ilvl w:val="0"/>
          <w:numId w:val="25"/>
        </w:numPr>
        <w:shd w:val="clear" w:color="auto" w:fill="FFFFFF"/>
        <w:spacing w:before="100" w:beforeAutospacing="1" w:after="24"/>
        <w:ind w:left="384"/>
        <w:contextualSpacing/>
        <w:rPr>
          <w:rFonts w:ascii="Times New Roman" w:hAnsi="Times New Roman"/>
          <w:szCs w:val="24"/>
        </w:rPr>
      </w:pPr>
      <w:r w:rsidRPr="00114CF5">
        <w:rPr>
          <w:rFonts w:ascii="Times New Roman" w:hAnsi="Times New Roman"/>
          <w:szCs w:val="24"/>
        </w:rPr>
        <w:t>Острая почечная недостаточность (</w:t>
      </w:r>
      <w:hyperlink r:id="rId23" w:tooltip="Острая почечная недостаточность" w:history="1">
        <w:r w:rsidRPr="00114CF5">
          <w:rPr>
            <w:rStyle w:val="af1"/>
            <w:rFonts w:ascii="Times New Roman" w:hAnsi="Times New Roman"/>
            <w:color w:val="auto"/>
            <w:szCs w:val="24"/>
          </w:rPr>
          <w:t>ОПН</w:t>
        </w:r>
      </w:hyperlink>
      <w:r w:rsidRPr="00114CF5">
        <w:rPr>
          <w:rFonts w:ascii="Times New Roman" w:hAnsi="Times New Roman"/>
          <w:szCs w:val="24"/>
        </w:rPr>
        <w:t>)</w:t>
      </w:r>
    </w:p>
    <w:p w:rsidR="00114CF5" w:rsidRPr="00114CF5" w:rsidRDefault="00114CF5" w:rsidP="00260FDE">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Хроническая почечная недостаточность (</w:t>
      </w:r>
      <w:hyperlink r:id="rId24" w:tooltip="Хроническая почечная недостаточность" w:history="1">
        <w:r w:rsidRPr="00114CF5">
          <w:rPr>
            <w:rStyle w:val="af1"/>
            <w:rFonts w:ascii="Times New Roman" w:hAnsi="Times New Roman" w:cs="Times New Roman"/>
            <w:color w:val="auto"/>
            <w:sz w:val="24"/>
            <w:szCs w:val="24"/>
          </w:rPr>
          <w:t>ХПН</w:t>
        </w:r>
      </w:hyperlink>
      <w:r w:rsidRPr="00114CF5">
        <w:rPr>
          <w:rFonts w:ascii="Times New Roman" w:hAnsi="Times New Roman" w:cs="Times New Roman"/>
          <w:sz w:val="24"/>
          <w:szCs w:val="24"/>
        </w:rPr>
        <w:t>)</w:t>
      </w:r>
    </w:p>
    <w:p w:rsidR="00114CF5" w:rsidRPr="00114CF5" w:rsidRDefault="00114CF5" w:rsidP="00260FDE">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5" w:tooltip="Некротический папиллит (страница отсутствует)" w:history="1">
        <w:r w:rsidRPr="00114CF5">
          <w:rPr>
            <w:rStyle w:val="af1"/>
            <w:rFonts w:ascii="Times New Roman" w:hAnsi="Times New Roman" w:cs="Times New Roman"/>
            <w:color w:val="auto"/>
            <w:sz w:val="24"/>
            <w:szCs w:val="24"/>
          </w:rPr>
          <w:t xml:space="preserve">Некротический </w:t>
        </w:r>
        <w:proofErr w:type="spellStart"/>
        <w:r w:rsidRPr="00114CF5">
          <w:rPr>
            <w:rStyle w:val="af1"/>
            <w:rFonts w:ascii="Times New Roman" w:hAnsi="Times New Roman" w:cs="Times New Roman"/>
            <w:color w:val="auto"/>
            <w:sz w:val="24"/>
            <w:szCs w:val="24"/>
          </w:rPr>
          <w:t>папиллит</w:t>
        </w:r>
        <w:proofErr w:type="spellEnd"/>
      </w:hyperlink>
    </w:p>
    <w:p w:rsidR="00114CF5" w:rsidRPr="00114CF5" w:rsidRDefault="00114CF5" w:rsidP="00260FDE">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6" w:tooltip="Паранефрит" w:history="1">
        <w:r w:rsidRPr="00114CF5">
          <w:rPr>
            <w:rStyle w:val="af1"/>
            <w:rFonts w:ascii="Times New Roman" w:hAnsi="Times New Roman" w:cs="Times New Roman"/>
            <w:color w:val="auto"/>
            <w:sz w:val="24"/>
            <w:szCs w:val="24"/>
          </w:rPr>
          <w:t>Паранефрит</w:t>
        </w:r>
      </w:hyperlink>
    </w:p>
    <w:p w:rsidR="00114CF5" w:rsidRPr="00114CF5" w:rsidRDefault="00114CF5" w:rsidP="00260FDE">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7" w:tooltip="Сепсис" w:history="1">
        <w:proofErr w:type="spellStart"/>
        <w:r w:rsidRPr="00114CF5">
          <w:rPr>
            <w:rStyle w:val="af1"/>
            <w:rFonts w:ascii="Times New Roman" w:hAnsi="Times New Roman" w:cs="Times New Roman"/>
            <w:color w:val="auto"/>
            <w:sz w:val="24"/>
            <w:szCs w:val="24"/>
          </w:rPr>
          <w:t>Уросепсис</w:t>
        </w:r>
        <w:proofErr w:type="spellEnd"/>
      </w:hyperlink>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lastRenderedPageBreak/>
        <w:t xml:space="preserve">Редкие формы </w:t>
      </w:r>
      <w:proofErr w:type="spellStart"/>
      <w:r w:rsidRPr="00114CF5">
        <w:rPr>
          <w:rStyle w:val="mw-headline"/>
          <w:rFonts w:ascii="Times New Roman" w:hAnsi="Times New Roman"/>
          <w:szCs w:val="24"/>
        </w:rPr>
        <w:t>пиелонефрита</w:t>
      </w:r>
      <w:proofErr w:type="spellEnd"/>
    </w:p>
    <w:p w:rsidR="00114CF5" w:rsidRPr="00114CF5" w:rsidRDefault="00114CF5" w:rsidP="00260FDE">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hyperlink r:id="rId28" w:tooltip="Эмфизематозный пиелонефрит" w:history="1">
        <w:r w:rsidRPr="00114CF5">
          <w:rPr>
            <w:rStyle w:val="af1"/>
            <w:rFonts w:ascii="Times New Roman" w:hAnsi="Times New Roman" w:cs="Times New Roman"/>
            <w:color w:val="auto"/>
            <w:sz w:val="24"/>
            <w:szCs w:val="24"/>
          </w:rPr>
          <w:t xml:space="preserve">Эмфизематозный </w:t>
        </w:r>
        <w:proofErr w:type="spellStart"/>
        <w:r w:rsidRPr="00114CF5">
          <w:rPr>
            <w:rStyle w:val="af1"/>
            <w:rFonts w:ascii="Times New Roman" w:hAnsi="Times New Roman" w:cs="Times New Roman"/>
            <w:color w:val="auto"/>
            <w:sz w:val="24"/>
            <w:szCs w:val="24"/>
          </w:rPr>
          <w:t>пиелонефрит</w:t>
        </w:r>
        <w:proofErr w:type="spellEnd"/>
      </w:hyperlink>
    </w:p>
    <w:p w:rsidR="00114CF5" w:rsidRPr="00114CF5" w:rsidRDefault="00114CF5" w:rsidP="00260FDE">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hyperlink r:id="rId29" w:tooltip="Ксантогранулематозный пиелонефрит" w:history="1">
        <w:r w:rsidRPr="00114CF5">
          <w:rPr>
            <w:rStyle w:val="af1"/>
            <w:rFonts w:ascii="Times New Roman" w:hAnsi="Times New Roman" w:cs="Times New Roman"/>
            <w:color w:val="auto"/>
            <w:sz w:val="24"/>
            <w:szCs w:val="24"/>
          </w:rPr>
          <w:t xml:space="preserve">Ксантогранулематозный </w:t>
        </w:r>
        <w:proofErr w:type="spellStart"/>
        <w:r w:rsidRPr="00114CF5">
          <w:rPr>
            <w:rStyle w:val="af1"/>
            <w:rFonts w:ascii="Times New Roman" w:hAnsi="Times New Roman" w:cs="Times New Roman"/>
            <w:color w:val="auto"/>
            <w:sz w:val="24"/>
            <w:szCs w:val="24"/>
          </w:rPr>
          <w:t>пиелонефрит</w:t>
        </w:r>
        <w:proofErr w:type="spellEnd"/>
      </w:hyperlink>
    </w:p>
    <w:p w:rsidR="00114CF5" w:rsidRPr="00114CF5" w:rsidRDefault="00114CF5" w:rsidP="00114CF5">
      <w:pPr>
        <w:pStyle w:val="2"/>
        <w:numPr>
          <w:ilvl w:val="0"/>
          <w:numId w:val="0"/>
        </w:numPr>
        <w:pBdr>
          <w:bottom w:val="single" w:sz="6" w:space="0" w:color="A2A9B1"/>
        </w:pBdr>
        <w:shd w:val="clear" w:color="auto" w:fill="FFFFFF"/>
        <w:contextualSpacing/>
        <w:rPr>
          <w:rFonts w:ascii="Times New Roman" w:hAnsi="Times New Roman"/>
          <w:b w:val="0"/>
          <w:szCs w:val="24"/>
        </w:rPr>
      </w:pPr>
      <w:r w:rsidRPr="00114CF5">
        <w:rPr>
          <w:rStyle w:val="mw-headline"/>
          <w:rFonts w:ascii="Times New Roman" w:hAnsi="Times New Roman"/>
          <w:b w:val="0"/>
          <w:bCs/>
          <w:szCs w:val="24"/>
        </w:rPr>
        <w:t xml:space="preserve">Острый </w:t>
      </w:r>
      <w:proofErr w:type="spellStart"/>
      <w:r w:rsidRPr="00114CF5">
        <w:rPr>
          <w:rStyle w:val="mw-headline"/>
          <w:rFonts w:ascii="Times New Roman" w:hAnsi="Times New Roman"/>
          <w:b w:val="0"/>
          <w:bCs/>
          <w:szCs w:val="24"/>
        </w:rPr>
        <w:t>пиелонефрит</w:t>
      </w:r>
      <w:proofErr w:type="spellEnd"/>
    </w:p>
    <w:p w:rsidR="00114CF5" w:rsidRPr="00114CF5" w:rsidRDefault="00114CF5" w:rsidP="00114CF5">
      <w:pPr>
        <w:pStyle w:val="3"/>
        <w:numPr>
          <w:ilvl w:val="0"/>
          <w:numId w:val="0"/>
        </w:numPr>
        <w:shd w:val="clear" w:color="auto" w:fill="FFFFFF"/>
        <w:spacing w:before="72" w:after="0"/>
        <w:contextualSpacing/>
        <w:rPr>
          <w:rFonts w:ascii="Times New Roman" w:hAnsi="Times New Roman"/>
          <w:b/>
          <w:bCs/>
          <w:szCs w:val="24"/>
        </w:rPr>
      </w:pPr>
      <w:r w:rsidRPr="00114CF5">
        <w:rPr>
          <w:rStyle w:val="mw-headline"/>
          <w:rFonts w:ascii="Times New Roman" w:hAnsi="Times New Roman"/>
          <w:szCs w:val="24"/>
        </w:rPr>
        <w:t>Этиология и патогенез</w:t>
      </w:r>
    </w:p>
    <w:p w:rsidR="00114CF5" w:rsidRPr="00114CF5" w:rsidRDefault="00114CF5" w:rsidP="00114CF5">
      <w:pPr>
        <w:pStyle w:val="aa"/>
        <w:shd w:val="clear" w:color="auto" w:fill="FFFFFF"/>
        <w:spacing w:before="120" w:after="120"/>
        <w:contextualSpacing/>
      </w:pPr>
      <w:r w:rsidRPr="00114CF5">
        <w:t>Наиболее частыми возбудителями, вызывающими воспалительный процесс в почке, являются </w:t>
      </w:r>
      <w:hyperlink r:id="rId30" w:tooltip="Кишечная палочка" w:history="1">
        <w:r w:rsidRPr="00114CF5">
          <w:rPr>
            <w:rStyle w:val="af1"/>
            <w:color w:val="auto"/>
          </w:rPr>
          <w:t>кишечная палочка</w:t>
        </w:r>
      </w:hyperlink>
      <w:r w:rsidRPr="00114CF5">
        <w:t> (</w:t>
      </w:r>
      <w:proofErr w:type="spellStart"/>
      <w:r w:rsidRPr="00114CF5">
        <w:rPr>
          <w:i/>
          <w:iCs/>
        </w:rPr>
        <w:t>Escherichia</w:t>
      </w:r>
      <w:proofErr w:type="spellEnd"/>
      <w:r w:rsidRPr="00114CF5">
        <w:rPr>
          <w:i/>
          <w:iCs/>
        </w:rPr>
        <w:t xml:space="preserve"> </w:t>
      </w:r>
      <w:proofErr w:type="spellStart"/>
      <w:r w:rsidRPr="00114CF5">
        <w:rPr>
          <w:i/>
          <w:iCs/>
        </w:rPr>
        <w:t>coli</w:t>
      </w:r>
      <w:proofErr w:type="spellEnd"/>
      <w:r w:rsidRPr="00114CF5">
        <w:t>), </w:t>
      </w:r>
      <w:hyperlink r:id="rId31" w:tooltip="Протеи (бактерии) (страница отсутствует)" w:history="1">
        <w:r w:rsidRPr="00114CF5">
          <w:rPr>
            <w:rStyle w:val="af1"/>
            <w:color w:val="auto"/>
          </w:rPr>
          <w:t>протеи</w:t>
        </w:r>
      </w:hyperlink>
      <w:r w:rsidRPr="00114CF5">
        <w:t> (</w:t>
      </w:r>
      <w:proofErr w:type="spellStart"/>
      <w:r w:rsidRPr="00114CF5">
        <w:rPr>
          <w:i/>
          <w:iCs/>
        </w:rPr>
        <w:t>Proteus</w:t>
      </w:r>
      <w:proofErr w:type="spellEnd"/>
      <w:r w:rsidRPr="00114CF5">
        <w:t>), </w:t>
      </w:r>
      <w:hyperlink r:id="rId32" w:tooltip="Энтерококки" w:history="1">
        <w:r w:rsidRPr="00114CF5">
          <w:rPr>
            <w:rStyle w:val="af1"/>
            <w:color w:val="auto"/>
          </w:rPr>
          <w:t>энтерококки</w:t>
        </w:r>
      </w:hyperlink>
      <w:r w:rsidRPr="00114CF5">
        <w:t> (</w:t>
      </w:r>
      <w:proofErr w:type="spellStart"/>
      <w:r w:rsidRPr="00114CF5">
        <w:rPr>
          <w:i/>
          <w:iCs/>
        </w:rPr>
        <w:t>Enterococcus</w:t>
      </w:r>
      <w:proofErr w:type="spellEnd"/>
      <w:r w:rsidRPr="00114CF5">
        <w:t>), </w:t>
      </w:r>
      <w:hyperlink r:id="rId33" w:tooltip="Синегнойная палочка" w:history="1">
        <w:r w:rsidRPr="00114CF5">
          <w:rPr>
            <w:rStyle w:val="af1"/>
            <w:color w:val="auto"/>
          </w:rPr>
          <w:t>синегнойная палочка</w:t>
        </w:r>
      </w:hyperlink>
      <w:r w:rsidRPr="00114CF5">
        <w:t> (</w:t>
      </w:r>
      <w:proofErr w:type="spellStart"/>
      <w:r w:rsidRPr="00114CF5">
        <w:rPr>
          <w:i/>
          <w:iCs/>
        </w:rPr>
        <w:t>Pseudomonas</w:t>
      </w:r>
      <w:proofErr w:type="spellEnd"/>
      <w:r w:rsidRPr="00114CF5">
        <w:rPr>
          <w:i/>
          <w:iCs/>
        </w:rPr>
        <w:t xml:space="preserve"> </w:t>
      </w:r>
      <w:proofErr w:type="spellStart"/>
      <w:r w:rsidRPr="00114CF5">
        <w:rPr>
          <w:i/>
          <w:iCs/>
        </w:rPr>
        <w:t>aeruginosa</w:t>
      </w:r>
      <w:proofErr w:type="spellEnd"/>
      <w:r w:rsidRPr="00114CF5">
        <w:t>), </w:t>
      </w:r>
      <w:hyperlink r:id="rId34" w:tooltip="Стафилококки" w:history="1">
        <w:r w:rsidRPr="00114CF5">
          <w:rPr>
            <w:rStyle w:val="af1"/>
            <w:color w:val="auto"/>
          </w:rPr>
          <w:t>стафилококки</w:t>
        </w:r>
      </w:hyperlink>
      <w:r w:rsidRPr="00114CF5">
        <w:t> (</w:t>
      </w:r>
      <w:proofErr w:type="spellStart"/>
      <w:r w:rsidRPr="00114CF5">
        <w:rPr>
          <w:i/>
          <w:iCs/>
        </w:rPr>
        <w:t>Staphylococcus</w:t>
      </w:r>
      <w:proofErr w:type="spellEnd"/>
      <w:r w:rsidRPr="00114CF5">
        <w:t xml:space="preserve">). </w:t>
      </w:r>
      <w:proofErr w:type="gramStart"/>
      <w:r w:rsidRPr="00114CF5">
        <w:t xml:space="preserve">Проникновение возбудителя в почку при остром </w:t>
      </w:r>
      <w:proofErr w:type="spellStart"/>
      <w:r w:rsidRPr="00114CF5">
        <w:t>пиелонефрите</w:t>
      </w:r>
      <w:proofErr w:type="spellEnd"/>
      <w:r w:rsidRPr="00114CF5">
        <w:t xml:space="preserve"> чаще происходит гематогенным путём из любого очага инфекции в организме вследствие развития </w:t>
      </w:r>
      <w:hyperlink r:id="rId35" w:tooltip="Бактериемия" w:history="1">
        <w:r w:rsidRPr="00114CF5">
          <w:rPr>
            <w:rStyle w:val="af1"/>
            <w:color w:val="auto"/>
          </w:rPr>
          <w:t>бактериемии</w:t>
        </w:r>
      </w:hyperlink>
      <w:r w:rsidRPr="00114CF5">
        <w:t xml:space="preserve">. Реже инфекция в почку проникает </w:t>
      </w:r>
      <w:proofErr w:type="spellStart"/>
      <w:r w:rsidRPr="00114CF5">
        <w:t>уриногенным</w:t>
      </w:r>
      <w:proofErr w:type="spellEnd"/>
      <w:r w:rsidRPr="00114CF5">
        <w:t xml:space="preserve"> путём из нижних мочевыводящих путей (</w:t>
      </w:r>
      <w:hyperlink r:id="rId36" w:tooltip="Уретра" w:history="1">
        <w:r w:rsidRPr="00114CF5">
          <w:rPr>
            <w:rStyle w:val="af1"/>
            <w:color w:val="auto"/>
          </w:rPr>
          <w:t>уретра</w:t>
        </w:r>
      </w:hyperlink>
      <w:r w:rsidRPr="00114CF5">
        <w:t>, </w:t>
      </w:r>
      <w:hyperlink r:id="rId37" w:tooltip="Мочевой пузырь" w:history="1">
        <w:r w:rsidRPr="00114CF5">
          <w:rPr>
            <w:rStyle w:val="af1"/>
            <w:color w:val="auto"/>
          </w:rPr>
          <w:t>мочевой пузырь</w:t>
        </w:r>
      </w:hyperlink>
      <w:r w:rsidRPr="00114CF5">
        <w:t xml:space="preserve">) по стенке мочеточника (в этом случае заболевание начинается с развития уретрита или цистита с последующим развитием т. н. восходящего </w:t>
      </w:r>
      <w:proofErr w:type="spellStart"/>
      <w:r w:rsidRPr="00114CF5">
        <w:t>пиелонефрита</w:t>
      </w:r>
      <w:proofErr w:type="spellEnd"/>
      <w:r w:rsidRPr="00114CF5">
        <w:t>) или по просвету мочеточника вследствие </w:t>
      </w:r>
      <w:hyperlink r:id="rId38" w:tooltip="Пузырно-мочеточниковый рефлюкс" w:history="1">
        <w:r w:rsidRPr="00114CF5">
          <w:rPr>
            <w:rStyle w:val="af1"/>
            <w:color w:val="auto"/>
          </w:rPr>
          <w:t>пузырно-мочеточникового</w:t>
        </w:r>
        <w:proofErr w:type="gramEnd"/>
        <w:r w:rsidRPr="00114CF5">
          <w:rPr>
            <w:rStyle w:val="af1"/>
            <w:color w:val="auto"/>
          </w:rPr>
          <w:t xml:space="preserve"> </w:t>
        </w:r>
        <w:proofErr w:type="spellStart"/>
        <w:r w:rsidRPr="00114CF5">
          <w:rPr>
            <w:rStyle w:val="af1"/>
            <w:color w:val="auto"/>
          </w:rPr>
          <w:t>рефлюкса</w:t>
        </w:r>
        <w:proofErr w:type="spellEnd"/>
      </w:hyperlink>
      <w:r w:rsidRPr="00114CF5">
        <w:t>.</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Патологическая анатомия</w:t>
      </w:r>
    </w:p>
    <w:p w:rsidR="00114CF5" w:rsidRPr="00114CF5" w:rsidRDefault="00114CF5" w:rsidP="00114CF5">
      <w:pPr>
        <w:pStyle w:val="aa"/>
        <w:shd w:val="clear" w:color="auto" w:fill="FFFFFF"/>
        <w:spacing w:before="120" w:after="120"/>
        <w:contextualSpacing/>
      </w:pPr>
      <w:r w:rsidRPr="00114CF5">
        <w:t xml:space="preserve">Инфекция, проникнув в почку или лоханку гематогенным или </w:t>
      </w:r>
      <w:proofErr w:type="spellStart"/>
      <w:r w:rsidRPr="00114CF5">
        <w:t>уриногенным</w:t>
      </w:r>
      <w:proofErr w:type="spellEnd"/>
      <w:r w:rsidRPr="00114CF5">
        <w:t xml:space="preserve"> путём, вторгается в интерстициальную ткань почки и клетчатку почечного синуса.</w:t>
      </w:r>
    </w:p>
    <w:p w:rsidR="00114CF5" w:rsidRPr="00114CF5" w:rsidRDefault="00114CF5" w:rsidP="00114CF5">
      <w:pPr>
        <w:pStyle w:val="4"/>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Гематогенный </w:t>
      </w:r>
      <w:proofErr w:type="spellStart"/>
      <w:r w:rsidRPr="00114CF5">
        <w:rPr>
          <w:rStyle w:val="mw-headline"/>
          <w:rFonts w:ascii="Times New Roman" w:hAnsi="Times New Roman"/>
          <w:szCs w:val="24"/>
        </w:rPr>
        <w:t>пиелонефрит</w:t>
      </w:r>
      <w:proofErr w:type="spellEnd"/>
    </w:p>
    <w:p w:rsidR="00114CF5" w:rsidRPr="00114CF5" w:rsidRDefault="00114CF5" w:rsidP="00114CF5">
      <w:pPr>
        <w:pStyle w:val="aa"/>
        <w:shd w:val="clear" w:color="auto" w:fill="FFFFFF"/>
        <w:spacing w:before="120" w:after="120"/>
        <w:contextualSpacing/>
      </w:pPr>
      <w:proofErr w:type="gramStart"/>
      <w:r w:rsidRPr="00114CF5">
        <w:t>При</w:t>
      </w:r>
      <w:proofErr w:type="gramEnd"/>
      <w:r w:rsidRPr="00114CF5">
        <w:t> </w:t>
      </w:r>
      <w:r w:rsidRPr="00114CF5">
        <w:rPr>
          <w:b/>
          <w:bCs/>
        </w:rPr>
        <w:t xml:space="preserve">гематогенном </w:t>
      </w:r>
      <w:proofErr w:type="spellStart"/>
      <w:r w:rsidRPr="00114CF5">
        <w:rPr>
          <w:b/>
          <w:bCs/>
        </w:rPr>
        <w:t>пиелонефрите</w:t>
      </w:r>
      <w:proofErr w:type="spellEnd"/>
      <w:r w:rsidRPr="00114CF5">
        <w:t xml:space="preserve"> воспалительные очаги расположены преимущественно в корковом веществе, вокруг внутридольковых сосудов. Воспалительный процесс, захватывая интерстициальную ткань, повреждает главным образом </w:t>
      </w:r>
      <w:proofErr w:type="spellStart"/>
      <w:r w:rsidRPr="00114CF5">
        <w:t>тубулярную</w:t>
      </w:r>
      <w:proofErr w:type="spellEnd"/>
      <w:r w:rsidRPr="00114CF5">
        <w:t xml:space="preserve"> систему. </w:t>
      </w:r>
      <w:proofErr w:type="gramStart"/>
      <w:r w:rsidRPr="00114CF5">
        <w:t>При </w:t>
      </w:r>
      <w:proofErr w:type="spellStart"/>
      <w:r w:rsidRPr="00114CF5">
        <w:rPr>
          <w:b/>
          <w:bCs/>
        </w:rPr>
        <w:t>уриногенном</w:t>
      </w:r>
      <w:proofErr w:type="spellEnd"/>
      <w:r w:rsidRPr="00114CF5">
        <w:rPr>
          <w:b/>
          <w:bCs/>
        </w:rPr>
        <w:t xml:space="preserve">, восходящем </w:t>
      </w:r>
      <w:proofErr w:type="spellStart"/>
      <w:r w:rsidRPr="00114CF5">
        <w:rPr>
          <w:b/>
          <w:bCs/>
        </w:rPr>
        <w:t>пиелонефрите</w:t>
      </w:r>
      <w:proofErr w:type="spellEnd"/>
      <w:r w:rsidRPr="00114CF5">
        <w:t> инфекция поражает почку отдельными очагами, веерообразно, в виде клиньев, простирающихся от лоханки до поверхности почки.</w:t>
      </w:r>
      <w:proofErr w:type="gramEnd"/>
      <w:r w:rsidRPr="00114CF5">
        <w:t xml:space="preserve"> Между этими очагами воспаления и последующего фиброза расположены участки нормальной почечной ткани. При </w:t>
      </w:r>
      <w:proofErr w:type="gramStart"/>
      <w:r w:rsidRPr="00114CF5">
        <w:rPr>
          <w:b/>
          <w:bCs/>
        </w:rPr>
        <w:t>двустороннем</w:t>
      </w:r>
      <w:proofErr w:type="gramEnd"/>
      <w:r w:rsidRPr="00114CF5">
        <w:rPr>
          <w:b/>
          <w:bCs/>
        </w:rPr>
        <w:t xml:space="preserve"> </w:t>
      </w:r>
      <w:proofErr w:type="spellStart"/>
      <w:r w:rsidRPr="00114CF5">
        <w:rPr>
          <w:b/>
          <w:bCs/>
        </w:rPr>
        <w:t>пиелонефрите</w:t>
      </w:r>
      <w:proofErr w:type="spellEnd"/>
      <w:r w:rsidRPr="00114CF5">
        <w:t xml:space="preserve"> патологический процесс в почках распространяется неравномерно, асимметрично в противоположность </w:t>
      </w:r>
      <w:proofErr w:type="spellStart"/>
      <w:r w:rsidRPr="00114CF5">
        <w:t>гломерулонефриту</w:t>
      </w:r>
      <w:proofErr w:type="spellEnd"/>
      <w:r w:rsidRPr="00114CF5">
        <w:t xml:space="preserve"> и нефросклерозу.</w:t>
      </w:r>
    </w:p>
    <w:p w:rsidR="00114CF5" w:rsidRPr="00114CF5" w:rsidRDefault="00114CF5" w:rsidP="00114CF5">
      <w:pPr>
        <w:pStyle w:val="4"/>
        <w:numPr>
          <w:ilvl w:val="0"/>
          <w:numId w:val="0"/>
        </w:numPr>
        <w:shd w:val="clear" w:color="auto" w:fill="FFFFFF"/>
        <w:spacing w:before="72" w:after="0"/>
        <w:contextualSpacing/>
        <w:rPr>
          <w:rFonts w:ascii="Times New Roman" w:hAnsi="Times New Roman"/>
          <w:szCs w:val="24"/>
        </w:rPr>
      </w:pPr>
      <w:r w:rsidRPr="00114CF5">
        <w:rPr>
          <w:rStyle w:val="mw-headline"/>
          <w:rFonts w:ascii="Times New Roman" w:hAnsi="Times New Roman"/>
          <w:szCs w:val="24"/>
        </w:rPr>
        <w:t xml:space="preserve">Острый </w:t>
      </w:r>
      <w:proofErr w:type="spellStart"/>
      <w:r w:rsidRPr="00114CF5">
        <w:rPr>
          <w:rStyle w:val="mw-headline"/>
          <w:rFonts w:ascii="Times New Roman" w:hAnsi="Times New Roman"/>
          <w:szCs w:val="24"/>
        </w:rPr>
        <w:t>пиелонефрит</w:t>
      </w:r>
      <w:proofErr w:type="spellEnd"/>
    </w:p>
    <w:p w:rsidR="00114CF5" w:rsidRPr="00114CF5" w:rsidRDefault="00114CF5" w:rsidP="00114CF5">
      <w:pPr>
        <w:pStyle w:val="aa"/>
        <w:shd w:val="clear" w:color="auto" w:fill="FFFFFF"/>
        <w:spacing w:before="120" w:after="120"/>
        <w:contextualSpacing/>
      </w:pPr>
      <w:proofErr w:type="spellStart"/>
      <w:r w:rsidRPr="00114CF5">
        <w:t>Пиелонефрит</w:t>
      </w:r>
      <w:proofErr w:type="spellEnd"/>
      <w:r w:rsidRPr="00114CF5">
        <w:t xml:space="preserve">, являясь вначале очаговым процессом, с каждой новой атакой принимает диффузный характер. Интерстициальная ткань играет весьма важную физиологическую роль в межклеточном обмене веществ. После исчезновения воспалительных инфильтратов в ней не происходит истинного восстановления промежуточной ткани; на месте погибших элементов почечной паренхимы развивается рубцовая ткань. </w:t>
      </w:r>
      <w:proofErr w:type="gramStart"/>
      <w:r w:rsidRPr="00114CF5">
        <w:t>Первичный</w:t>
      </w:r>
      <w:proofErr w:type="gramEnd"/>
      <w:r w:rsidRPr="00114CF5">
        <w:t xml:space="preserve"> и вторичный острый </w:t>
      </w:r>
      <w:proofErr w:type="spellStart"/>
      <w:r w:rsidRPr="00114CF5">
        <w:t>пиелонефрит</w:t>
      </w:r>
      <w:proofErr w:type="spellEnd"/>
      <w:r w:rsidRPr="00114CF5">
        <w:t xml:space="preserve"> могут протекать вначале в виде серозного, затем гнойного интерстициального воспаления. С учетом этого принято пользоваться терминами «</w:t>
      </w:r>
      <w:proofErr w:type="gramStart"/>
      <w:r w:rsidRPr="00114CF5">
        <w:t>острый</w:t>
      </w:r>
      <w:proofErr w:type="gramEnd"/>
      <w:r w:rsidRPr="00114CF5">
        <w:t xml:space="preserve"> серозный </w:t>
      </w:r>
      <w:proofErr w:type="spellStart"/>
      <w:r w:rsidRPr="00114CF5">
        <w:t>пиелонефрит</w:t>
      </w:r>
      <w:proofErr w:type="spellEnd"/>
      <w:r w:rsidRPr="00114CF5">
        <w:t xml:space="preserve">» и «острый гнойный </w:t>
      </w:r>
      <w:proofErr w:type="spellStart"/>
      <w:r w:rsidRPr="00114CF5">
        <w:t>пиелонефрит</w:t>
      </w:r>
      <w:proofErr w:type="spellEnd"/>
      <w:r w:rsidRPr="00114CF5">
        <w:t xml:space="preserve">». В то время как </w:t>
      </w:r>
      <w:proofErr w:type="gramStart"/>
      <w:r w:rsidRPr="00114CF5">
        <w:t>острый</w:t>
      </w:r>
      <w:proofErr w:type="gramEnd"/>
      <w:r w:rsidRPr="00114CF5">
        <w:t xml:space="preserve"> серозный </w:t>
      </w:r>
      <w:proofErr w:type="spellStart"/>
      <w:r w:rsidRPr="00114CF5">
        <w:t>пиелонефрит</w:t>
      </w:r>
      <w:proofErr w:type="spellEnd"/>
      <w:r w:rsidRPr="00114CF5">
        <w:t xml:space="preserve"> наблюдается в 64 %, острый гнойный — только у 36 % больных острым </w:t>
      </w:r>
      <w:proofErr w:type="spellStart"/>
      <w:r w:rsidRPr="00114CF5">
        <w:t>пиелонефритом</w:t>
      </w:r>
      <w:proofErr w:type="spellEnd"/>
      <w:r w:rsidRPr="00114CF5">
        <w:t xml:space="preserve">. В стадии острого серозного воспаления почка увеличена, напряжена. </w:t>
      </w:r>
      <w:proofErr w:type="spellStart"/>
      <w:r w:rsidRPr="00114CF5">
        <w:t>Паранефральная</w:t>
      </w:r>
      <w:proofErr w:type="spellEnd"/>
      <w:r w:rsidRPr="00114CF5">
        <w:t xml:space="preserve"> клетчатка </w:t>
      </w:r>
      <w:proofErr w:type="gramStart"/>
      <w:r w:rsidRPr="00114CF5">
        <w:t>значительно отечна</w:t>
      </w:r>
      <w:proofErr w:type="gramEnd"/>
      <w:r w:rsidRPr="00114CF5">
        <w:t xml:space="preserve">. Микроскопически в межуточной ткани обнаруживаются многочисленные </w:t>
      </w:r>
      <w:proofErr w:type="spellStart"/>
      <w:r w:rsidRPr="00114CF5">
        <w:t>периваскулярные</w:t>
      </w:r>
      <w:proofErr w:type="spellEnd"/>
      <w:r w:rsidRPr="00114CF5">
        <w:t xml:space="preserve"> инфильтраты. Под влиянием соответствующего лечения эта стадия претерпевает обратное развитие, но </w:t>
      </w:r>
      <w:proofErr w:type="gramStart"/>
      <w:r w:rsidRPr="00114CF5">
        <w:t>серозный</w:t>
      </w:r>
      <w:proofErr w:type="gramEnd"/>
      <w:r w:rsidRPr="00114CF5">
        <w:t xml:space="preserve"> острый </w:t>
      </w:r>
      <w:proofErr w:type="spellStart"/>
      <w:r w:rsidRPr="00114CF5">
        <w:t>пиелонефрит</w:t>
      </w:r>
      <w:proofErr w:type="spellEnd"/>
      <w:r w:rsidRPr="00114CF5">
        <w:t xml:space="preserve"> может перейти и в стадию гнойного воспаления.</w:t>
      </w:r>
    </w:p>
    <w:p w:rsidR="00114CF5" w:rsidRPr="00114CF5" w:rsidRDefault="00114CF5" w:rsidP="00114CF5">
      <w:pPr>
        <w:pStyle w:val="aa"/>
        <w:shd w:val="clear" w:color="auto" w:fill="FFFFFF"/>
        <w:spacing w:before="120" w:after="120"/>
        <w:contextualSpacing/>
      </w:pPr>
      <w:proofErr w:type="gramStart"/>
      <w:r w:rsidRPr="00114CF5">
        <w:t>Острый</w:t>
      </w:r>
      <w:proofErr w:type="gramEnd"/>
      <w:r w:rsidRPr="00114CF5">
        <w:t xml:space="preserve"> гнойный </w:t>
      </w:r>
      <w:proofErr w:type="spellStart"/>
      <w:r w:rsidRPr="00114CF5">
        <w:t>пиелонефрит</w:t>
      </w:r>
      <w:proofErr w:type="spellEnd"/>
      <w:r w:rsidRPr="00114CF5">
        <w:t xml:space="preserve"> встречается в виде </w:t>
      </w:r>
      <w:proofErr w:type="spellStart"/>
      <w:r w:rsidRPr="00114CF5">
        <w:t>апостематозного</w:t>
      </w:r>
      <w:proofErr w:type="spellEnd"/>
      <w:r w:rsidRPr="00114CF5">
        <w:t xml:space="preserve"> нефрита, абсцесса и </w:t>
      </w:r>
      <w:hyperlink r:id="rId39" w:tooltip="Карбункул (заболевание)" w:history="1">
        <w:r w:rsidRPr="00114CF5">
          <w:rPr>
            <w:rStyle w:val="af1"/>
            <w:color w:val="auto"/>
          </w:rPr>
          <w:t>карбункула</w:t>
        </w:r>
      </w:hyperlink>
      <w:r w:rsidRPr="00114CF5">
        <w:t xml:space="preserve"> почки. </w:t>
      </w:r>
      <w:proofErr w:type="spellStart"/>
      <w:r w:rsidRPr="00114CF5">
        <w:t>Апостематозный</w:t>
      </w:r>
      <w:proofErr w:type="spellEnd"/>
      <w:r w:rsidRPr="00114CF5">
        <w:t xml:space="preserve"> нефрит — это метастатический нагноительный процесс, одна из последующих стадий </w:t>
      </w:r>
      <w:proofErr w:type="gramStart"/>
      <w:r w:rsidRPr="00114CF5">
        <w:t>острого</w:t>
      </w:r>
      <w:proofErr w:type="gramEnd"/>
      <w:r w:rsidRPr="00114CF5">
        <w:t xml:space="preserve"> </w:t>
      </w:r>
      <w:proofErr w:type="spellStart"/>
      <w:r w:rsidRPr="00114CF5">
        <w:t>пиелонефрита</w:t>
      </w:r>
      <w:proofErr w:type="spellEnd"/>
      <w:r w:rsidRPr="00114CF5">
        <w:t xml:space="preserve">. При этом корковое вещество </w:t>
      </w:r>
      <w:proofErr w:type="gramStart"/>
      <w:r w:rsidRPr="00114CF5">
        <w:t>почки</w:t>
      </w:r>
      <w:proofErr w:type="gramEnd"/>
      <w:r w:rsidRPr="00114CF5">
        <w:t xml:space="preserve"> как на поверхности, так и на разрезе усеяно мелкими гнойниками, имеющими вид бисера.</w:t>
      </w:r>
    </w:p>
    <w:p w:rsidR="00114CF5" w:rsidRPr="00114CF5" w:rsidRDefault="00114CF5" w:rsidP="00114CF5">
      <w:pPr>
        <w:pStyle w:val="4"/>
        <w:numPr>
          <w:ilvl w:val="0"/>
          <w:numId w:val="0"/>
        </w:numPr>
        <w:shd w:val="clear" w:color="auto" w:fill="FFFFFF"/>
        <w:spacing w:before="72" w:after="0"/>
        <w:contextualSpacing/>
        <w:rPr>
          <w:rFonts w:ascii="Times New Roman" w:hAnsi="Times New Roman"/>
          <w:szCs w:val="24"/>
        </w:rPr>
      </w:pPr>
      <w:proofErr w:type="spellStart"/>
      <w:r w:rsidRPr="00114CF5">
        <w:rPr>
          <w:rStyle w:val="mw-headline"/>
          <w:rFonts w:ascii="Times New Roman" w:hAnsi="Times New Roman"/>
          <w:szCs w:val="24"/>
        </w:rPr>
        <w:lastRenderedPageBreak/>
        <w:t>Апостематозный</w:t>
      </w:r>
      <w:proofErr w:type="spellEnd"/>
      <w:r w:rsidRPr="00114CF5">
        <w:rPr>
          <w:rStyle w:val="mw-headline"/>
          <w:rFonts w:ascii="Times New Roman" w:hAnsi="Times New Roman"/>
          <w:szCs w:val="24"/>
        </w:rPr>
        <w:t xml:space="preserve"> нефрит</w:t>
      </w:r>
    </w:p>
    <w:p w:rsidR="00114CF5" w:rsidRPr="00114CF5" w:rsidRDefault="00114CF5" w:rsidP="00114CF5">
      <w:pPr>
        <w:pStyle w:val="aa"/>
        <w:shd w:val="clear" w:color="auto" w:fill="FFFFFF"/>
        <w:spacing w:before="120" w:after="120"/>
        <w:contextualSpacing/>
      </w:pPr>
      <w:r w:rsidRPr="00114CF5">
        <w:t xml:space="preserve">При </w:t>
      </w:r>
      <w:proofErr w:type="spellStart"/>
      <w:r w:rsidRPr="00114CF5">
        <w:t>апостематозном</w:t>
      </w:r>
      <w:proofErr w:type="spellEnd"/>
      <w:r w:rsidRPr="00114CF5">
        <w:t xml:space="preserve"> нефрите почка увеличена, серо-вишневого цвета. Околопочечная клетчатка резко отечна. После снятия фиброзной капсулы видны множественные мелкие (размером от булавочной головки до горошины) абсцессы, расположенные одиночно или группами. На разрезе почки мелкие абсцессы часто находят и в мозговом веществе. Микроскопически в интерстициальной ткани выявляются множественные очаги гнойного воспаления. В окружности </w:t>
      </w:r>
      <w:proofErr w:type="spellStart"/>
      <w:r w:rsidRPr="00114CF5">
        <w:t>мальпигиевых</w:t>
      </w:r>
      <w:proofErr w:type="spellEnd"/>
      <w:r w:rsidRPr="00114CF5">
        <w:t xml:space="preserve"> клубочков видны скопления мелкоклеточных инфильтратов с очагами некроза. Мочевые канальцы сдавлены инфильтратами, которые расположены как в межуточной ткани, так и в </w:t>
      </w:r>
      <w:proofErr w:type="spellStart"/>
      <w:r w:rsidRPr="00114CF5">
        <w:t>периваскулярных</w:t>
      </w:r>
      <w:proofErr w:type="spellEnd"/>
      <w:r w:rsidRPr="00114CF5">
        <w:t xml:space="preserve"> пространствах.</w:t>
      </w:r>
    </w:p>
    <w:p w:rsidR="00114CF5" w:rsidRPr="00114CF5" w:rsidRDefault="00114CF5" w:rsidP="00114CF5">
      <w:pPr>
        <w:pStyle w:val="aa"/>
        <w:shd w:val="clear" w:color="auto" w:fill="FFFFFF"/>
        <w:spacing w:before="120" w:after="120"/>
        <w:contextualSpacing/>
      </w:pPr>
      <w:proofErr w:type="spellStart"/>
      <w:r w:rsidRPr="00114CF5">
        <w:t>Апостематозный</w:t>
      </w:r>
      <w:proofErr w:type="spellEnd"/>
      <w:r w:rsidRPr="00114CF5">
        <w:t xml:space="preserve"> нефрит в 23 % случаев сочетается с карбункулом почки. Эти два вида гнойного поражения почки представляют собой единый патологический процесс, проявляющийся лишь в разной последовательности и интенсивности своего развития. Если для </w:t>
      </w:r>
      <w:proofErr w:type="spellStart"/>
      <w:r w:rsidRPr="00114CF5">
        <w:t>апостематозного</w:t>
      </w:r>
      <w:proofErr w:type="spellEnd"/>
      <w:r w:rsidRPr="00114CF5">
        <w:t xml:space="preserve"> нефрита характерны множественные мелкие абсцессы, то для карбункула почки — локализованный нагноительный очаг, отличающийся опухолевидным прогрессирующим ростом воспалительной инфильтрации без наклонности к </w:t>
      </w:r>
      <w:proofErr w:type="gramStart"/>
      <w:r w:rsidRPr="00114CF5">
        <w:t>большому</w:t>
      </w:r>
      <w:proofErr w:type="gramEnd"/>
      <w:r w:rsidRPr="00114CF5">
        <w:t xml:space="preserve"> </w:t>
      </w:r>
      <w:proofErr w:type="spellStart"/>
      <w:r w:rsidRPr="00114CF5">
        <w:t>абсцедированию</w:t>
      </w:r>
      <w:proofErr w:type="spellEnd"/>
      <w:r w:rsidRPr="00114CF5">
        <w:t xml:space="preserve">. По внешнему виду такой процесс в почке весьма напоминает карбункул кожи. Это обстоятельство и дало основание </w:t>
      </w:r>
      <w:proofErr w:type="spellStart"/>
      <w:r w:rsidRPr="00114CF5">
        <w:t>Israel</w:t>
      </w:r>
      <w:proofErr w:type="spellEnd"/>
      <w:r w:rsidRPr="00114CF5">
        <w:t xml:space="preserve"> в 1891 г. назвать данное заболевание карбункулом почки.</w:t>
      </w:r>
    </w:p>
    <w:p w:rsidR="00114CF5" w:rsidRPr="00114CF5" w:rsidRDefault="00114CF5" w:rsidP="00114CF5">
      <w:pPr>
        <w:pStyle w:val="aa"/>
        <w:shd w:val="clear" w:color="auto" w:fill="FFFFFF"/>
        <w:spacing w:before="120" w:after="120"/>
        <w:contextualSpacing/>
      </w:pPr>
      <w:r w:rsidRPr="00114CF5">
        <w:t xml:space="preserve">Размеры карбункула колеблются от 0,3 до 2 см, редко больше. Карбункул бывает одиночным и множественным, в 25 % случаев сочетается с </w:t>
      </w:r>
      <w:proofErr w:type="spellStart"/>
      <w:r w:rsidRPr="00114CF5">
        <w:t>апостематозным</w:t>
      </w:r>
      <w:proofErr w:type="spellEnd"/>
      <w:r w:rsidRPr="00114CF5">
        <w:t xml:space="preserve"> нефритом. Обычно гнойный процесс поражает одну почку, редко — обе (5 %). При благоприятном течении острого гнойного </w:t>
      </w:r>
      <w:proofErr w:type="spellStart"/>
      <w:r w:rsidRPr="00114CF5">
        <w:t>пиелонефрита</w:t>
      </w:r>
      <w:proofErr w:type="spellEnd"/>
      <w:r w:rsidRPr="00114CF5">
        <w:t xml:space="preserve"> происходят рассасывание инфильтратов и разрастание на их месте соединительной ткани. Замещение гнойных очагов соединительной тканью ведет к образованию на поверхности почки рубцовых втяжений вначале тёмно-красного, а затем бело-серого цвета. На разрезе почки эти рубцы имеют форму клина, доходящего до лоханки.</w:t>
      </w:r>
    </w:p>
    <w:p w:rsidR="00114CF5" w:rsidRPr="00114CF5" w:rsidRDefault="00114CF5" w:rsidP="00260FDE">
      <w:pPr>
        <w:numPr>
          <w:ilvl w:val="0"/>
          <w:numId w:val="27"/>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 xml:space="preserve">Итак, при </w:t>
      </w:r>
      <w:proofErr w:type="gramStart"/>
      <w:r w:rsidRPr="00114CF5">
        <w:rPr>
          <w:rFonts w:ascii="Times New Roman" w:hAnsi="Times New Roman" w:cs="Times New Roman"/>
          <w:sz w:val="24"/>
          <w:szCs w:val="24"/>
        </w:rPr>
        <w:t>остром</w:t>
      </w:r>
      <w:proofErr w:type="gramEnd"/>
      <w:r w:rsidRPr="00114CF5">
        <w:rPr>
          <w:rFonts w:ascii="Times New Roman" w:hAnsi="Times New Roman" w:cs="Times New Roman"/>
          <w:sz w:val="24"/>
          <w:szCs w:val="24"/>
        </w:rPr>
        <w:t xml:space="preserve"> </w:t>
      </w:r>
      <w:proofErr w:type="spellStart"/>
      <w:r w:rsidRPr="00114CF5">
        <w:rPr>
          <w:rFonts w:ascii="Times New Roman" w:hAnsi="Times New Roman" w:cs="Times New Roman"/>
          <w:sz w:val="24"/>
          <w:szCs w:val="24"/>
        </w:rPr>
        <w:t>пиелонефрите</w:t>
      </w:r>
      <w:proofErr w:type="spellEnd"/>
      <w:r w:rsidRPr="00114CF5">
        <w:rPr>
          <w:rFonts w:ascii="Times New Roman" w:hAnsi="Times New Roman" w:cs="Times New Roman"/>
          <w:sz w:val="24"/>
          <w:szCs w:val="24"/>
        </w:rPr>
        <w:t xml:space="preserve"> воспалительный процесс вначале локализуется в межуточной ткани, а затем в него вовлекаются канальцы и в последнюю очередь клубочки. При переходе процесса в хроническую стадию возникают продуктивный эндартериит, гиперплазия средней оболочки сосудов и склероз </w:t>
      </w:r>
      <w:proofErr w:type="spellStart"/>
      <w:r w:rsidRPr="00114CF5">
        <w:rPr>
          <w:rFonts w:ascii="Times New Roman" w:hAnsi="Times New Roman" w:cs="Times New Roman"/>
          <w:sz w:val="24"/>
          <w:szCs w:val="24"/>
        </w:rPr>
        <w:t>артериол</w:t>
      </w:r>
      <w:proofErr w:type="spellEnd"/>
      <w:r w:rsidRPr="00114CF5">
        <w:rPr>
          <w:rFonts w:ascii="Times New Roman" w:hAnsi="Times New Roman" w:cs="Times New Roman"/>
          <w:sz w:val="24"/>
          <w:szCs w:val="24"/>
        </w:rPr>
        <w:t xml:space="preserve">. Склероз </w:t>
      </w:r>
      <w:proofErr w:type="spellStart"/>
      <w:r w:rsidRPr="00114CF5">
        <w:rPr>
          <w:rFonts w:ascii="Times New Roman" w:hAnsi="Times New Roman" w:cs="Times New Roman"/>
          <w:sz w:val="24"/>
          <w:szCs w:val="24"/>
        </w:rPr>
        <w:t>артериол</w:t>
      </w:r>
      <w:proofErr w:type="spellEnd"/>
      <w:r w:rsidRPr="00114CF5">
        <w:rPr>
          <w:rFonts w:ascii="Times New Roman" w:hAnsi="Times New Roman" w:cs="Times New Roman"/>
          <w:sz w:val="24"/>
          <w:szCs w:val="24"/>
        </w:rPr>
        <w:t xml:space="preserve"> служит одной из причин дальнейшей атрофии почки.</w:t>
      </w:r>
    </w:p>
    <w:p w:rsidR="00114CF5" w:rsidRPr="00114CF5" w:rsidRDefault="00114CF5" w:rsidP="00114CF5">
      <w:pPr>
        <w:pStyle w:val="aa"/>
        <w:shd w:val="clear" w:color="auto" w:fill="FFFFFF"/>
        <w:spacing w:before="120" w:after="120"/>
        <w:contextualSpacing/>
      </w:pPr>
      <w:proofErr w:type="spellStart"/>
      <w:r w:rsidRPr="00114CF5">
        <w:t>Пиелонефритическое</w:t>
      </w:r>
      <w:proofErr w:type="spellEnd"/>
      <w:r w:rsidRPr="00114CF5">
        <w:t xml:space="preserve"> сморщивание почки вследствие атрофии её паренхимы может быть столь значительным, что почка имеет массу всего 30—50 г. У детей, особенно младшего возраста, </w:t>
      </w:r>
      <w:proofErr w:type="spellStart"/>
      <w:r w:rsidRPr="00114CF5">
        <w:t>пиелонефрит</w:t>
      </w:r>
      <w:proofErr w:type="spellEnd"/>
      <w:r w:rsidRPr="00114CF5">
        <w:t xml:space="preserve"> отличается чрезвычайной активностью и сопровождается гибелью паренхимы почки на обширных участках.</w:t>
      </w:r>
    </w:p>
    <w:p w:rsidR="00114CF5" w:rsidRPr="00114CF5" w:rsidRDefault="00114CF5" w:rsidP="00114CF5">
      <w:pPr>
        <w:pStyle w:val="3"/>
        <w:numPr>
          <w:ilvl w:val="0"/>
          <w:numId w:val="0"/>
        </w:numPr>
        <w:shd w:val="clear" w:color="auto" w:fill="FFFFFF"/>
        <w:spacing w:before="72" w:after="0"/>
        <w:contextualSpacing/>
        <w:rPr>
          <w:rFonts w:ascii="Times New Roman" w:hAnsi="Times New Roman"/>
          <w:b/>
          <w:szCs w:val="24"/>
        </w:rPr>
      </w:pPr>
      <w:r w:rsidRPr="00114CF5">
        <w:rPr>
          <w:rStyle w:val="mw-headline"/>
          <w:rFonts w:ascii="Times New Roman" w:hAnsi="Times New Roman"/>
          <w:b/>
          <w:szCs w:val="24"/>
        </w:rPr>
        <w:t>Клиническая картина</w:t>
      </w:r>
    </w:p>
    <w:p w:rsidR="00114CF5" w:rsidRPr="00114CF5" w:rsidRDefault="00114CF5" w:rsidP="00114CF5">
      <w:pPr>
        <w:pStyle w:val="aa"/>
        <w:shd w:val="clear" w:color="auto" w:fill="FFFFFF"/>
        <w:spacing w:before="120" w:after="120"/>
        <w:contextualSpacing/>
      </w:pPr>
      <w:r w:rsidRPr="00114CF5">
        <w:t>Местная симптоматика:</w:t>
      </w:r>
    </w:p>
    <w:p w:rsidR="00114CF5" w:rsidRPr="00114CF5" w:rsidRDefault="00114CF5" w:rsidP="00260FDE">
      <w:pPr>
        <w:numPr>
          <w:ilvl w:val="0"/>
          <w:numId w:val="28"/>
        </w:numPr>
        <w:shd w:val="clear" w:color="auto" w:fill="FFFFFF"/>
        <w:spacing w:before="100" w:beforeAutospacing="1" w:after="24" w:line="240" w:lineRule="auto"/>
        <w:ind w:left="384"/>
        <w:contextualSpacing/>
        <w:rPr>
          <w:rFonts w:ascii="Times New Roman" w:hAnsi="Times New Roman" w:cs="Times New Roman"/>
          <w:sz w:val="24"/>
          <w:szCs w:val="24"/>
        </w:rPr>
      </w:pPr>
      <w:hyperlink r:id="rId40" w:tooltip="Боль" w:history="1">
        <w:r w:rsidRPr="00114CF5">
          <w:rPr>
            <w:rStyle w:val="af1"/>
            <w:rFonts w:ascii="Times New Roman" w:hAnsi="Times New Roman" w:cs="Times New Roman"/>
            <w:color w:val="auto"/>
            <w:sz w:val="24"/>
            <w:szCs w:val="24"/>
          </w:rPr>
          <w:t>Боли</w:t>
        </w:r>
      </w:hyperlink>
      <w:r w:rsidRPr="00114CF5">
        <w:rPr>
          <w:rFonts w:ascii="Times New Roman" w:hAnsi="Times New Roman" w:cs="Times New Roman"/>
          <w:sz w:val="24"/>
          <w:szCs w:val="24"/>
        </w:rPr>
        <w:t xml:space="preserve"> в поясничной области на стороне поражения. При </w:t>
      </w:r>
      <w:proofErr w:type="spellStart"/>
      <w:r w:rsidRPr="00114CF5">
        <w:rPr>
          <w:rFonts w:ascii="Times New Roman" w:hAnsi="Times New Roman" w:cs="Times New Roman"/>
          <w:sz w:val="24"/>
          <w:szCs w:val="24"/>
        </w:rPr>
        <w:t>необструктивных</w:t>
      </w:r>
      <w:proofErr w:type="spellEnd"/>
      <w:r w:rsidRPr="00114CF5">
        <w:rPr>
          <w:rFonts w:ascii="Times New Roman" w:hAnsi="Times New Roman" w:cs="Times New Roman"/>
          <w:sz w:val="24"/>
          <w:szCs w:val="24"/>
        </w:rPr>
        <w:t xml:space="preserve"> </w:t>
      </w:r>
      <w:proofErr w:type="spellStart"/>
      <w:r w:rsidRPr="00114CF5">
        <w:rPr>
          <w:rFonts w:ascii="Times New Roman" w:hAnsi="Times New Roman" w:cs="Times New Roman"/>
          <w:sz w:val="24"/>
          <w:szCs w:val="24"/>
        </w:rPr>
        <w:t>пиелонефритах</w:t>
      </w:r>
      <w:proofErr w:type="spellEnd"/>
      <w:r w:rsidRPr="00114CF5">
        <w:rPr>
          <w:rFonts w:ascii="Times New Roman" w:hAnsi="Times New Roman" w:cs="Times New Roman"/>
          <w:sz w:val="24"/>
          <w:szCs w:val="24"/>
        </w:rPr>
        <w:t xml:space="preserve"> обычно боли тупые, ноющего характера, могут быть низкой или достигать высокой интенсивности, принимать приступообразный характер (например, при обструкции мочеточника камнем с развитием т. н. </w:t>
      </w:r>
      <w:proofErr w:type="spellStart"/>
      <w:r w:rsidRPr="00114CF5">
        <w:rPr>
          <w:rFonts w:ascii="Times New Roman" w:hAnsi="Times New Roman" w:cs="Times New Roman"/>
          <w:sz w:val="24"/>
          <w:szCs w:val="24"/>
        </w:rPr>
        <w:t>калькулёзного</w:t>
      </w:r>
      <w:proofErr w:type="spellEnd"/>
      <w:r w:rsidRPr="00114CF5">
        <w:rPr>
          <w:rFonts w:ascii="Times New Roman" w:hAnsi="Times New Roman" w:cs="Times New Roman"/>
          <w:sz w:val="24"/>
          <w:szCs w:val="24"/>
        </w:rPr>
        <w:t xml:space="preserve"> </w:t>
      </w:r>
      <w:proofErr w:type="spellStart"/>
      <w:r w:rsidRPr="00114CF5">
        <w:rPr>
          <w:rFonts w:ascii="Times New Roman" w:hAnsi="Times New Roman" w:cs="Times New Roman"/>
          <w:sz w:val="24"/>
          <w:szCs w:val="24"/>
        </w:rPr>
        <w:t>пиелонефрита</w:t>
      </w:r>
      <w:proofErr w:type="spellEnd"/>
      <w:r w:rsidRPr="00114CF5">
        <w:rPr>
          <w:rFonts w:ascii="Times New Roman" w:hAnsi="Times New Roman" w:cs="Times New Roman"/>
          <w:sz w:val="24"/>
          <w:szCs w:val="24"/>
        </w:rPr>
        <w:t>).</w:t>
      </w:r>
    </w:p>
    <w:p w:rsidR="00114CF5" w:rsidRPr="00114CF5" w:rsidRDefault="00114CF5" w:rsidP="00260FDE">
      <w:pPr>
        <w:numPr>
          <w:ilvl w:val="0"/>
          <w:numId w:val="28"/>
        </w:numPr>
        <w:shd w:val="clear" w:color="auto" w:fill="FFFFFF"/>
        <w:spacing w:before="100" w:beforeAutospacing="1" w:after="24" w:line="240" w:lineRule="auto"/>
        <w:ind w:left="384"/>
        <w:contextualSpacing/>
        <w:rPr>
          <w:rFonts w:ascii="Times New Roman" w:hAnsi="Times New Roman" w:cs="Times New Roman"/>
          <w:sz w:val="24"/>
          <w:szCs w:val="24"/>
        </w:rPr>
      </w:pPr>
      <w:hyperlink r:id="rId41" w:tooltip="Дизурия" w:history="1">
        <w:proofErr w:type="spellStart"/>
        <w:r w:rsidRPr="00114CF5">
          <w:rPr>
            <w:rStyle w:val="af1"/>
            <w:rFonts w:ascii="Times New Roman" w:hAnsi="Times New Roman" w:cs="Times New Roman"/>
            <w:color w:val="auto"/>
            <w:sz w:val="24"/>
            <w:szCs w:val="24"/>
          </w:rPr>
          <w:t>Дизурические</w:t>
        </w:r>
        <w:proofErr w:type="spellEnd"/>
      </w:hyperlink>
      <w:r w:rsidRPr="00114CF5">
        <w:rPr>
          <w:rFonts w:ascii="Times New Roman" w:hAnsi="Times New Roman" w:cs="Times New Roman"/>
          <w:sz w:val="24"/>
          <w:szCs w:val="24"/>
        </w:rPr>
        <w:t xml:space="preserve"> явления для собственно </w:t>
      </w:r>
      <w:proofErr w:type="spellStart"/>
      <w:r w:rsidRPr="00114CF5">
        <w:rPr>
          <w:rFonts w:ascii="Times New Roman" w:hAnsi="Times New Roman" w:cs="Times New Roman"/>
          <w:sz w:val="24"/>
          <w:szCs w:val="24"/>
        </w:rPr>
        <w:t>пиелонефрита</w:t>
      </w:r>
      <w:proofErr w:type="spellEnd"/>
      <w:r w:rsidRPr="00114CF5">
        <w:rPr>
          <w:rFonts w:ascii="Times New Roman" w:hAnsi="Times New Roman" w:cs="Times New Roman"/>
          <w:sz w:val="24"/>
          <w:szCs w:val="24"/>
        </w:rPr>
        <w:t xml:space="preserve"> не характерны, но могут иметь место при уретрите и цистите, </w:t>
      </w:r>
      <w:proofErr w:type="gramStart"/>
      <w:r w:rsidRPr="00114CF5">
        <w:rPr>
          <w:rFonts w:ascii="Times New Roman" w:hAnsi="Times New Roman" w:cs="Times New Roman"/>
          <w:sz w:val="24"/>
          <w:szCs w:val="24"/>
        </w:rPr>
        <w:t>приведших</w:t>
      </w:r>
      <w:proofErr w:type="gramEnd"/>
      <w:r w:rsidRPr="00114CF5">
        <w:rPr>
          <w:rFonts w:ascii="Times New Roman" w:hAnsi="Times New Roman" w:cs="Times New Roman"/>
          <w:sz w:val="24"/>
          <w:szCs w:val="24"/>
        </w:rPr>
        <w:t xml:space="preserve"> к развитию восходящего </w:t>
      </w:r>
      <w:proofErr w:type="spellStart"/>
      <w:r w:rsidRPr="00114CF5">
        <w:rPr>
          <w:rFonts w:ascii="Times New Roman" w:hAnsi="Times New Roman" w:cs="Times New Roman"/>
          <w:sz w:val="24"/>
          <w:szCs w:val="24"/>
        </w:rPr>
        <w:t>пиелонефрита</w:t>
      </w:r>
      <w:proofErr w:type="spellEnd"/>
      <w:r w:rsidRPr="00114CF5">
        <w:rPr>
          <w:rFonts w:ascii="Times New Roman" w:hAnsi="Times New Roman" w:cs="Times New Roman"/>
          <w:sz w:val="24"/>
          <w:szCs w:val="24"/>
        </w:rPr>
        <w:t>.</w:t>
      </w:r>
    </w:p>
    <w:p w:rsidR="00114CF5" w:rsidRPr="00114CF5" w:rsidRDefault="00114CF5" w:rsidP="00114CF5">
      <w:pPr>
        <w:pStyle w:val="aa"/>
        <w:shd w:val="clear" w:color="auto" w:fill="FFFFFF"/>
        <w:spacing w:before="120" w:after="120"/>
        <w:contextualSpacing/>
      </w:pPr>
      <w:r w:rsidRPr="00114CF5">
        <w:t>Общая симптоматика характеризуется развитием интоксикационного </w:t>
      </w:r>
      <w:hyperlink r:id="rId42" w:tooltip="Синдром" w:history="1">
        <w:r w:rsidRPr="00114CF5">
          <w:rPr>
            <w:rStyle w:val="af1"/>
            <w:color w:val="auto"/>
          </w:rPr>
          <w:t>синдрома</w:t>
        </w:r>
      </w:hyperlink>
      <w:r w:rsidRPr="00114CF5">
        <w:t>:</w:t>
      </w:r>
    </w:p>
    <w:p w:rsidR="00114CF5" w:rsidRPr="00114CF5" w:rsidRDefault="00114CF5" w:rsidP="00260FDE">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лихорадка до 38—40 °C;</w:t>
      </w:r>
    </w:p>
    <w:p w:rsidR="00114CF5" w:rsidRPr="00114CF5" w:rsidRDefault="00114CF5" w:rsidP="00260FDE">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ознобы;</w:t>
      </w:r>
    </w:p>
    <w:p w:rsidR="00114CF5" w:rsidRPr="00114CF5" w:rsidRDefault="00114CF5" w:rsidP="00260FDE">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общая слабость;</w:t>
      </w:r>
    </w:p>
    <w:p w:rsidR="00114CF5" w:rsidRPr="00114CF5" w:rsidRDefault="00114CF5" w:rsidP="00260FDE">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t>снижение аппетита;</w:t>
      </w:r>
    </w:p>
    <w:p w:rsidR="00114CF5" w:rsidRPr="00114CF5" w:rsidRDefault="00114CF5" w:rsidP="00260FDE">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sidRPr="00114CF5">
        <w:rPr>
          <w:rFonts w:ascii="Times New Roman" w:hAnsi="Times New Roman" w:cs="Times New Roman"/>
          <w:sz w:val="24"/>
          <w:szCs w:val="24"/>
        </w:rPr>
        <w:lastRenderedPageBreak/>
        <w:t>тошнота, иногда рвота.</w:t>
      </w:r>
    </w:p>
    <w:p w:rsidR="00114CF5" w:rsidRPr="00114CF5" w:rsidRDefault="00114CF5" w:rsidP="00114CF5">
      <w:pPr>
        <w:pStyle w:val="aa"/>
        <w:shd w:val="clear" w:color="auto" w:fill="FFFFFF"/>
        <w:spacing w:before="120" w:after="120"/>
        <w:contextualSpacing/>
      </w:pPr>
      <w:r w:rsidRPr="00114CF5">
        <w:t>Для детей характерна выраженность интоксикационного синдрома, а также характерно развитие т. н. абдоминального синдрома (выраженные боли не в поясничной области, а в животе).</w:t>
      </w:r>
    </w:p>
    <w:p w:rsidR="00114CF5" w:rsidRPr="00114CF5" w:rsidRDefault="00114CF5" w:rsidP="00114CF5">
      <w:pPr>
        <w:pStyle w:val="aa"/>
        <w:shd w:val="clear" w:color="auto" w:fill="FFFFFF"/>
        <w:spacing w:before="120" w:after="120"/>
        <w:contextualSpacing/>
      </w:pPr>
      <w:r w:rsidRPr="00114CF5">
        <w:t xml:space="preserve">У лиц пожилого и старческого возраста часто развивается </w:t>
      </w:r>
      <w:proofErr w:type="spellStart"/>
      <w:r w:rsidRPr="00114CF5">
        <w:t>атипичная</w:t>
      </w:r>
      <w:proofErr w:type="spellEnd"/>
      <w:r w:rsidRPr="00114CF5">
        <w:t xml:space="preserve"> клиническая картина либо со стёртой клиникой, либо с выраженными общими проявлениями и отсутствием местной симптоматики.</w:t>
      </w:r>
    </w:p>
    <w:p w:rsidR="00260FDE" w:rsidRPr="001B7281" w:rsidRDefault="00260FDE" w:rsidP="00260FDE">
      <w:pPr>
        <w:ind w:left="405"/>
        <w:jc w:val="center"/>
        <w:rPr>
          <w:b/>
          <w:i/>
          <w:sz w:val="24"/>
          <w:szCs w:val="24"/>
          <w:u w:val="single"/>
        </w:rPr>
      </w:pPr>
      <w:r w:rsidRPr="001B7281">
        <w:rPr>
          <w:b/>
          <w:i/>
          <w:sz w:val="24"/>
          <w:szCs w:val="24"/>
          <w:u w:val="single"/>
        </w:rPr>
        <w:t>Контрольные тесты для проверки знаний студентов:</w:t>
      </w:r>
    </w:p>
    <w:p w:rsidR="00260FDE" w:rsidRPr="00260FDE" w:rsidRDefault="00260FDE" w:rsidP="00260FDE">
      <w:pPr>
        <w:pStyle w:val="ae"/>
        <w:spacing w:line="274" w:lineRule="exact"/>
        <w:ind w:right="20"/>
        <w:rPr>
          <w:rFonts w:ascii="Times New Roman" w:hAnsi="Times New Roman" w:cs="Times New Roman"/>
          <w:sz w:val="24"/>
          <w:szCs w:val="24"/>
        </w:rPr>
      </w:pPr>
      <w:r>
        <w:rPr>
          <w:rStyle w:val="11pt"/>
          <w:rFonts w:eastAsiaTheme="minorHAnsi"/>
          <w:color w:val="000000"/>
          <w:sz w:val="24"/>
          <w:szCs w:val="24"/>
        </w:rPr>
        <w:t>1.</w:t>
      </w:r>
      <w:r w:rsidRPr="00260FDE">
        <w:rPr>
          <w:rStyle w:val="11pt"/>
          <w:rFonts w:eastAsiaTheme="minorHAnsi"/>
          <w:b w:val="0"/>
          <w:color w:val="000000"/>
          <w:sz w:val="24"/>
          <w:szCs w:val="24"/>
        </w:rPr>
        <w:t xml:space="preserve">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гломерулонефрита</w:t>
      </w:r>
      <w:proofErr w:type="spellEnd"/>
      <w:r w:rsidRPr="00260FDE">
        <w:rPr>
          <w:rStyle w:val="11pt"/>
          <w:rFonts w:eastAsiaTheme="minorHAnsi"/>
          <w:b w:val="0"/>
          <w:color w:val="000000"/>
          <w:sz w:val="24"/>
          <w:szCs w:val="24"/>
        </w:rPr>
        <w:t xml:space="preserve"> характерно наличие;</w:t>
      </w:r>
    </w:p>
    <w:p w:rsidR="00260FDE" w:rsidRPr="00260FDE" w:rsidRDefault="00260FDE" w:rsidP="00260FDE">
      <w:pPr>
        <w:pStyle w:val="ae"/>
        <w:numPr>
          <w:ilvl w:val="0"/>
          <w:numId w:val="30"/>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гематурии;</w:t>
      </w:r>
    </w:p>
    <w:p w:rsidR="00260FDE" w:rsidRPr="00260FDE" w:rsidRDefault="00260FDE" w:rsidP="00260FDE">
      <w:pPr>
        <w:pStyle w:val="ae"/>
        <w:numPr>
          <w:ilvl w:val="0"/>
          <w:numId w:val="30"/>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протеинурии;</w:t>
      </w:r>
    </w:p>
    <w:p w:rsidR="00260FDE" w:rsidRPr="00260FDE" w:rsidRDefault="00260FDE" w:rsidP="00260FDE">
      <w:pPr>
        <w:pStyle w:val="ae"/>
        <w:numPr>
          <w:ilvl w:val="0"/>
          <w:numId w:val="30"/>
        </w:numPr>
        <w:tabs>
          <w:tab w:val="left" w:pos="727"/>
        </w:tabs>
        <w:spacing w:after="0" w:line="274" w:lineRule="exact"/>
        <w:ind w:left="720" w:hanging="360"/>
        <w:jc w:val="both"/>
        <w:rPr>
          <w:rFonts w:ascii="Times New Roman" w:hAnsi="Times New Roman" w:cs="Times New Roman"/>
          <w:sz w:val="24"/>
          <w:szCs w:val="24"/>
        </w:rPr>
      </w:pPr>
      <w:proofErr w:type="spellStart"/>
      <w:r w:rsidRPr="00260FDE">
        <w:rPr>
          <w:rStyle w:val="11pt"/>
          <w:rFonts w:eastAsiaTheme="minorHAnsi"/>
          <w:b w:val="0"/>
          <w:color w:val="000000"/>
          <w:sz w:val="24"/>
          <w:szCs w:val="24"/>
        </w:rPr>
        <w:t>эритроцитурии</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0"/>
        </w:numPr>
        <w:tabs>
          <w:tab w:val="left" w:pos="742"/>
        </w:tabs>
        <w:spacing w:after="0" w:line="274" w:lineRule="exact"/>
        <w:ind w:left="720" w:right="20" w:hanging="360"/>
        <w:jc w:val="both"/>
        <w:rPr>
          <w:rFonts w:ascii="Times New Roman" w:hAnsi="Times New Roman" w:cs="Times New Roman"/>
          <w:sz w:val="24"/>
          <w:szCs w:val="24"/>
        </w:rPr>
      </w:pPr>
      <w:r w:rsidRPr="00260FDE">
        <w:rPr>
          <w:rStyle w:val="11pt"/>
          <w:rFonts w:eastAsiaTheme="minorHAnsi"/>
          <w:b w:val="0"/>
          <w:color w:val="000000"/>
          <w:sz w:val="24"/>
          <w:szCs w:val="24"/>
        </w:rPr>
        <w:t>вторичной артериальной гипертен</w:t>
      </w:r>
      <w:r w:rsidRPr="00260FDE">
        <w:rPr>
          <w:rStyle w:val="11pt"/>
          <w:rFonts w:eastAsiaTheme="minorHAnsi"/>
          <w:b w:val="0"/>
          <w:color w:val="000000"/>
          <w:sz w:val="24"/>
          <w:szCs w:val="24"/>
        </w:rPr>
        <w:softHyphen/>
        <w:t>зии;</w:t>
      </w:r>
    </w:p>
    <w:p w:rsidR="00260FDE" w:rsidRPr="00260FDE" w:rsidRDefault="00260FDE" w:rsidP="00260FDE">
      <w:pPr>
        <w:pStyle w:val="ae"/>
        <w:numPr>
          <w:ilvl w:val="0"/>
          <w:numId w:val="30"/>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всех перечисленных симптомов.</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2.Для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пиелонефрита</w:t>
      </w:r>
      <w:proofErr w:type="spellEnd"/>
      <w:r w:rsidRPr="00260FDE">
        <w:rPr>
          <w:rStyle w:val="11pt"/>
          <w:rFonts w:eastAsiaTheme="minorHAnsi"/>
          <w:b w:val="0"/>
          <w:color w:val="000000"/>
          <w:sz w:val="24"/>
          <w:szCs w:val="24"/>
        </w:rPr>
        <w:t xml:space="preserve"> ха</w:t>
      </w:r>
      <w:r w:rsidRPr="00260FDE">
        <w:rPr>
          <w:rStyle w:val="11pt"/>
          <w:rFonts w:eastAsiaTheme="minorHAnsi"/>
          <w:b w:val="0"/>
          <w:color w:val="000000"/>
          <w:sz w:val="24"/>
          <w:szCs w:val="24"/>
        </w:rPr>
        <w:softHyphen/>
        <w:t>рактерно наличие:</w:t>
      </w:r>
    </w:p>
    <w:p w:rsidR="00260FDE" w:rsidRPr="00260FDE" w:rsidRDefault="00260FDE" w:rsidP="00260FDE">
      <w:pPr>
        <w:pStyle w:val="ae"/>
        <w:numPr>
          <w:ilvl w:val="0"/>
          <w:numId w:val="31"/>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массивной протеинурии;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бактериурии;</w:t>
      </w:r>
    </w:p>
    <w:p w:rsidR="00260FDE" w:rsidRPr="00260FDE" w:rsidRDefault="00260FDE" w:rsidP="00260FDE">
      <w:pPr>
        <w:pStyle w:val="ae"/>
        <w:numPr>
          <w:ilvl w:val="0"/>
          <w:numId w:val="31"/>
        </w:numPr>
        <w:tabs>
          <w:tab w:val="left" w:pos="737"/>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ишурии;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массивных отеков;</w:t>
      </w:r>
    </w:p>
    <w:p w:rsidR="00260FDE" w:rsidRPr="00260FDE" w:rsidRDefault="00260FDE" w:rsidP="00260FDE">
      <w:pPr>
        <w:pStyle w:val="ae"/>
        <w:numPr>
          <w:ilvl w:val="0"/>
          <w:numId w:val="31"/>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палочек Коха в моче.</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3.Для обострения хронического </w:t>
      </w:r>
      <w:proofErr w:type="spellStart"/>
      <w:r w:rsidRPr="00260FDE">
        <w:rPr>
          <w:rStyle w:val="11pt"/>
          <w:rFonts w:eastAsiaTheme="minorHAnsi"/>
          <w:b w:val="0"/>
          <w:color w:val="000000"/>
          <w:sz w:val="24"/>
          <w:szCs w:val="24"/>
        </w:rPr>
        <w:t>пиело</w:t>
      </w:r>
      <w:r w:rsidRPr="00260FDE">
        <w:rPr>
          <w:rStyle w:val="11pt"/>
          <w:rFonts w:eastAsiaTheme="minorHAnsi"/>
          <w:b w:val="0"/>
          <w:color w:val="000000"/>
          <w:sz w:val="24"/>
          <w:szCs w:val="24"/>
        </w:rPr>
        <w:softHyphen/>
        <w:t>нефрита</w:t>
      </w:r>
      <w:proofErr w:type="spellEnd"/>
      <w:r w:rsidRPr="00260FDE">
        <w:rPr>
          <w:rStyle w:val="11pt"/>
          <w:rFonts w:eastAsiaTheme="minorHAnsi"/>
          <w:b w:val="0"/>
          <w:color w:val="000000"/>
          <w:sz w:val="24"/>
          <w:szCs w:val="24"/>
        </w:rPr>
        <w:t xml:space="preserve"> характерен следующий общий анализ мочи:</w:t>
      </w:r>
    </w:p>
    <w:p w:rsidR="00260FDE" w:rsidRPr="00260FDE" w:rsidRDefault="00260FDE" w:rsidP="00260FDE">
      <w:pPr>
        <w:pStyle w:val="ae"/>
        <w:numPr>
          <w:ilvl w:val="0"/>
          <w:numId w:val="32"/>
        </w:numPr>
        <w:tabs>
          <w:tab w:val="left" w:pos="718"/>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светло-соломенная, прозрачная, плотность 1018 г/л, белок не обна</w:t>
      </w:r>
      <w:r w:rsidRPr="00260FDE">
        <w:rPr>
          <w:rStyle w:val="11pt"/>
          <w:rFonts w:eastAsiaTheme="minorHAnsi"/>
          <w:b w:val="0"/>
          <w:color w:val="000000"/>
          <w:sz w:val="24"/>
          <w:szCs w:val="24"/>
        </w:rPr>
        <w:softHyphen/>
        <w:t>ружен; лейкоциты 2 - 3 в поле зре</w:t>
      </w:r>
      <w:r w:rsidRPr="00260FDE">
        <w:rPr>
          <w:rStyle w:val="11pt"/>
          <w:rFonts w:eastAsiaTheme="minorHAnsi"/>
          <w:b w:val="0"/>
          <w:color w:val="000000"/>
          <w:sz w:val="24"/>
          <w:szCs w:val="24"/>
        </w:rPr>
        <w:softHyphen/>
        <w:t xml:space="preserve">ния, эритроциты 1 - 2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3 - 5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желтая, прозрачная, плотность 1022 г/л, белок - 0,066 г/л, лейкоциты 12</w:t>
      </w:r>
    </w:p>
    <w:p w:rsidR="00260FDE" w:rsidRPr="00260FDE" w:rsidRDefault="00260FDE" w:rsidP="00260FDE">
      <w:pPr>
        <w:pStyle w:val="ae"/>
        <w:tabs>
          <w:tab w:val="left" w:pos="899"/>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10 - 12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светло-желтая, прозрачная, плот</w:t>
      </w:r>
      <w:r w:rsidRPr="00260FDE">
        <w:rPr>
          <w:rStyle w:val="11pt"/>
          <w:rFonts w:eastAsiaTheme="minorHAnsi"/>
          <w:b w:val="0"/>
          <w:color w:val="000000"/>
          <w:sz w:val="24"/>
          <w:szCs w:val="24"/>
        </w:rPr>
        <w:softHyphen/>
        <w:t xml:space="preserve">ность 1012 г/л, белок - 0,132 г/л, лейкоциты 12 - 14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w:t>
      </w:r>
      <w:r w:rsidRPr="00260FDE">
        <w:rPr>
          <w:rStyle w:val="11pt"/>
          <w:rFonts w:eastAsiaTheme="minorHAnsi"/>
          <w:b w:val="0"/>
          <w:color w:val="000000"/>
          <w:sz w:val="24"/>
          <w:szCs w:val="24"/>
        </w:rPr>
        <w:softHyphen/>
        <w:t xml:space="preserve">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плоский эпителий 2 -</w:t>
      </w:r>
    </w:p>
    <w:p w:rsidR="00260FDE" w:rsidRPr="00260FDE" w:rsidRDefault="00260FDE" w:rsidP="00260FDE">
      <w:pPr>
        <w:pStyle w:val="ae"/>
        <w:tabs>
          <w:tab w:val="left" w:pos="827"/>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гиалиновые цилиндры 5 - 6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42"/>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цвет мясных помоев, мутная, плот</w:t>
      </w:r>
      <w:r w:rsidRPr="00260FDE">
        <w:rPr>
          <w:rStyle w:val="11pt"/>
          <w:rFonts w:eastAsiaTheme="minorHAnsi"/>
          <w:b w:val="0"/>
          <w:color w:val="000000"/>
          <w:sz w:val="24"/>
          <w:szCs w:val="24"/>
        </w:rPr>
        <w:softHyphen/>
        <w:t>ность 1014 г/л, белок - 0,066г/л, лей</w:t>
      </w:r>
      <w:r w:rsidRPr="00260FDE">
        <w:rPr>
          <w:rStyle w:val="11pt"/>
          <w:rFonts w:eastAsiaTheme="minorHAnsi"/>
          <w:b w:val="0"/>
          <w:color w:val="000000"/>
          <w:sz w:val="24"/>
          <w:szCs w:val="24"/>
        </w:rPr>
        <w:softHyphen/>
        <w:t xml:space="preserve">коциты 2 - 4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эритроциты 20</w:t>
      </w:r>
    </w:p>
    <w:p w:rsidR="00260FDE" w:rsidRPr="00260FDE" w:rsidRDefault="00260FDE" w:rsidP="00260FDE">
      <w:pPr>
        <w:pStyle w:val="ae"/>
        <w:tabs>
          <w:tab w:val="left" w:pos="832"/>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32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4 - 6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2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гиалино</w:t>
      </w:r>
      <w:r w:rsidRPr="00260FDE">
        <w:rPr>
          <w:rStyle w:val="11pt"/>
          <w:rFonts w:eastAsiaTheme="minorHAnsi"/>
          <w:b w:val="0"/>
          <w:color w:val="000000"/>
          <w:sz w:val="24"/>
          <w:szCs w:val="24"/>
        </w:rPr>
        <w:softHyphen/>
        <w:t xml:space="preserve">вые цилиндры 20 - 26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4. </w:t>
      </w:r>
      <w:proofErr w:type="spellStart"/>
      <w:r w:rsidRPr="00260FDE">
        <w:rPr>
          <w:rFonts w:ascii="Times New Roman" w:hAnsi="Times New Roman"/>
          <w:sz w:val="24"/>
          <w:szCs w:val="24"/>
        </w:rPr>
        <w:t>Гематурия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proofErr w:type="gramStart"/>
      <w:r w:rsidRPr="00260FDE">
        <w:rPr>
          <w:rFonts w:ascii="Times New Roman" w:hAnsi="Times New Roman"/>
          <w:sz w:val="24"/>
          <w:szCs w:val="24"/>
        </w:rPr>
        <w:t>… .</w:t>
      </w:r>
      <w:proofErr w:type="gram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белка</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эритроцитов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лейкоцитов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proofErr w:type="gramStart"/>
      <w:r w:rsidRPr="00260FDE">
        <w:rPr>
          <w:rFonts w:ascii="Times New Roman" w:hAnsi="Times New Roman"/>
          <w:sz w:val="24"/>
          <w:szCs w:val="24"/>
        </w:rPr>
        <w:t>появление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цилиндров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bCs/>
          <w:sz w:val="24"/>
          <w:szCs w:val="24"/>
          <w:lang w:val="ru-RU"/>
        </w:rPr>
        <w:t>5.</w:t>
      </w:r>
      <w:r w:rsidRPr="00260FDE">
        <w:rPr>
          <w:rFonts w:ascii="Times New Roman" w:hAnsi="Times New Roman"/>
          <w:sz w:val="24"/>
          <w:szCs w:val="24"/>
          <w:lang w:val="ru-RU"/>
        </w:rPr>
        <w:t xml:space="preserve">Проба </w:t>
      </w:r>
      <w:proofErr w:type="spellStart"/>
      <w:r w:rsidRPr="00260FDE">
        <w:rPr>
          <w:rFonts w:ascii="Times New Roman" w:hAnsi="Times New Roman"/>
          <w:sz w:val="24"/>
          <w:szCs w:val="24"/>
          <w:lang w:val="ru-RU"/>
        </w:rPr>
        <w:t>Зимницкого</w:t>
      </w:r>
      <w:proofErr w:type="spellEnd"/>
      <w:r w:rsidRPr="00260FDE">
        <w:rPr>
          <w:rFonts w:ascii="Times New Roman" w:hAnsi="Times New Roman"/>
          <w:sz w:val="24"/>
          <w:szCs w:val="24"/>
          <w:lang w:val="ru-RU"/>
        </w:rPr>
        <w:t xml:space="preserve"> отражает следующую функцию почек … </w:t>
      </w:r>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lastRenderedPageBreak/>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концентрации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гемопоэзе</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proofErr w:type="gramStart"/>
      <w:r w:rsidRPr="00260FDE">
        <w:rPr>
          <w:rFonts w:ascii="Times New Roman" w:hAnsi="Times New Roman"/>
          <w:sz w:val="24"/>
          <w:szCs w:val="24"/>
        </w:rPr>
        <w:t>участие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обмене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электролитов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6. </w:t>
      </w:r>
      <w:proofErr w:type="spellStart"/>
      <w:r w:rsidRPr="00260FDE">
        <w:rPr>
          <w:rFonts w:ascii="Times New Roman" w:hAnsi="Times New Roman"/>
          <w:sz w:val="24"/>
          <w:szCs w:val="24"/>
        </w:rPr>
        <w:t>Особенности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почечных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отеков</w:t>
      </w:r>
      <w:proofErr w:type="spellEnd"/>
      <w:r w:rsidRPr="00260FDE">
        <w:rPr>
          <w:rFonts w:ascii="Times New Roman" w:hAnsi="Times New Roman"/>
          <w:sz w:val="24"/>
          <w:szCs w:val="24"/>
        </w:rPr>
        <w:t>…</w:t>
      </w:r>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нижних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конечностей</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появляются</w:t>
      </w:r>
      <w:proofErr w:type="spellEnd"/>
      <w:r w:rsidRPr="00260FDE">
        <w:rPr>
          <w:rFonts w:ascii="Times New Roman" w:hAnsi="Times New Roman"/>
          <w:sz w:val="24"/>
          <w:szCs w:val="24"/>
        </w:rPr>
        <w:t xml:space="preserve"> к </w:t>
      </w:r>
      <w:proofErr w:type="spellStart"/>
      <w:r w:rsidRPr="00260FDE">
        <w:rPr>
          <w:rFonts w:ascii="Times New Roman" w:hAnsi="Times New Roman"/>
          <w:sz w:val="24"/>
          <w:szCs w:val="24"/>
        </w:rPr>
        <w:t>вечеру</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proofErr w:type="gramStart"/>
      <w:r w:rsidRPr="00260FDE">
        <w:rPr>
          <w:rFonts w:ascii="Times New Roman" w:hAnsi="Times New Roman"/>
          <w:sz w:val="24"/>
          <w:szCs w:val="24"/>
        </w:rPr>
        <w:t>начинаются</w:t>
      </w:r>
      <w:proofErr w:type="spellEnd"/>
      <w:proofErr w:type="gramEnd"/>
      <w:r w:rsidRPr="00260FDE">
        <w:rPr>
          <w:rFonts w:ascii="Times New Roman" w:hAnsi="Times New Roman"/>
          <w:sz w:val="24"/>
          <w:szCs w:val="24"/>
        </w:rPr>
        <w:t xml:space="preserve"> с </w:t>
      </w:r>
      <w:proofErr w:type="spellStart"/>
      <w:r w:rsidRPr="00260FDE">
        <w:rPr>
          <w:rFonts w:ascii="Times New Roman" w:hAnsi="Times New Roman"/>
          <w:sz w:val="24"/>
          <w:szCs w:val="24"/>
        </w:rPr>
        <w:t>лица</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7. </w:t>
      </w:r>
      <w:proofErr w:type="spellStart"/>
      <w:r w:rsidRPr="00260FDE">
        <w:rPr>
          <w:rFonts w:ascii="Times New Roman" w:hAnsi="Times New Roman"/>
          <w:sz w:val="24"/>
          <w:szCs w:val="24"/>
        </w:rPr>
        <w:t>Никтурия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задержка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выделения</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преобладание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ночного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диуреза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над</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дневным</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proofErr w:type="gramStart"/>
      <w:r w:rsidRPr="00260FDE">
        <w:rPr>
          <w:rFonts w:ascii="Times New Roman" w:hAnsi="Times New Roman"/>
          <w:sz w:val="24"/>
          <w:szCs w:val="24"/>
        </w:rPr>
        <w:t>снижение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8. </w:t>
      </w:r>
      <w:proofErr w:type="spellStart"/>
      <w:r w:rsidRPr="00260FDE">
        <w:rPr>
          <w:rFonts w:ascii="Times New Roman" w:hAnsi="Times New Roman"/>
          <w:sz w:val="24"/>
          <w:szCs w:val="24"/>
        </w:rPr>
        <w:t>Изостенурия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одинаковый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объем</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разных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порций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монотонно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сниженный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proofErr w:type="gramStart"/>
      <w:r w:rsidRPr="00260FDE">
        <w:rPr>
          <w:rFonts w:ascii="Times New Roman" w:hAnsi="Times New Roman"/>
          <w:sz w:val="24"/>
          <w:szCs w:val="24"/>
        </w:rPr>
        <w:t>повышение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9. Для нефротического синдрома не характерно все…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 анемия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 значительная протеинурия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в) </w:t>
      </w:r>
      <w:proofErr w:type="spellStart"/>
      <w:r w:rsidRPr="00260FDE">
        <w:rPr>
          <w:rFonts w:ascii="Times New Roman" w:hAnsi="Times New Roman"/>
          <w:sz w:val="24"/>
          <w:szCs w:val="24"/>
          <w:lang w:val="ru-RU"/>
        </w:rPr>
        <w:t>гиперхолестеринемия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г) </w:t>
      </w:r>
      <w:proofErr w:type="spellStart"/>
      <w:r w:rsidRPr="00260FDE">
        <w:rPr>
          <w:rFonts w:ascii="Times New Roman" w:hAnsi="Times New Roman"/>
          <w:sz w:val="24"/>
          <w:szCs w:val="24"/>
          <w:lang w:val="ru-RU"/>
        </w:rPr>
        <w:t>гипопротеинемия</w:t>
      </w:r>
      <w:proofErr w:type="spellEnd"/>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r w:rsidRPr="00260FDE">
        <w:rPr>
          <w:rFonts w:ascii="Times New Roman" w:hAnsi="Times New Roman"/>
          <w:sz w:val="24"/>
          <w:szCs w:val="24"/>
          <w:lang w:val="ru-RU"/>
        </w:rPr>
        <w:t>) отеки.</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10. Односторонние боли в пояснице наблюдаются </w:t>
      </w:r>
      <w:proofErr w:type="gramStart"/>
      <w:r w:rsidRPr="00260FDE">
        <w:rPr>
          <w:rFonts w:ascii="Times New Roman" w:hAnsi="Times New Roman"/>
          <w:sz w:val="24"/>
          <w:szCs w:val="24"/>
          <w:lang w:val="ru-RU"/>
        </w:rPr>
        <w:t>при</w:t>
      </w:r>
      <w:proofErr w:type="gram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w:t>
      </w:r>
      <w:proofErr w:type="gramStart"/>
      <w:r w:rsidRPr="00260FDE">
        <w:rPr>
          <w:rFonts w:ascii="Times New Roman" w:hAnsi="Times New Roman"/>
          <w:sz w:val="24"/>
          <w:szCs w:val="24"/>
          <w:lang w:val="ru-RU"/>
        </w:rPr>
        <w:t>)и</w:t>
      </w:r>
      <w:proofErr w:type="gramEnd"/>
      <w:r w:rsidRPr="00260FDE">
        <w:rPr>
          <w:rFonts w:ascii="Times New Roman" w:hAnsi="Times New Roman"/>
          <w:sz w:val="24"/>
          <w:szCs w:val="24"/>
          <w:lang w:val="ru-RU"/>
        </w:rPr>
        <w:t>нфаркте почек;</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г</w:t>
      </w:r>
      <w:proofErr w:type="gramEnd"/>
      <w:r w:rsidRPr="00260FDE">
        <w:rPr>
          <w:rFonts w:ascii="Times New Roman" w:hAnsi="Times New Roman"/>
          <w:sz w:val="24"/>
          <w:szCs w:val="24"/>
          <w:lang w:val="ru-RU"/>
        </w:rPr>
        <w:t>ломерулонефрите</w:t>
      </w:r>
      <w:proofErr w:type="spell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в</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иелонефрите</w:t>
      </w:r>
      <w:proofErr w:type="spellEnd"/>
      <w:r w:rsidRPr="00260FDE">
        <w:rPr>
          <w:rFonts w:ascii="Times New Roman" w:hAnsi="Times New Roman"/>
          <w:sz w:val="24"/>
          <w:szCs w:val="24"/>
          <w:lang w:val="ru-RU"/>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г</w:t>
      </w:r>
      <w:proofErr w:type="gramStart"/>
      <w:r w:rsidRPr="00260FDE">
        <w:rPr>
          <w:rFonts w:ascii="Times New Roman" w:hAnsi="Times New Roman"/>
          <w:sz w:val="24"/>
          <w:szCs w:val="24"/>
          <w:lang w:val="ru-RU"/>
        </w:rPr>
        <w:t>)м</w:t>
      </w:r>
      <w:proofErr w:type="gramEnd"/>
      <w:r w:rsidRPr="00260FDE">
        <w:rPr>
          <w:rFonts w:ascii="Times New Roman" w:hAnsi="Times New Roman"/>
          <w:sz w:val="24"/>
          <w:szCs w:val="24"/>
          <w:lang w:val="ru-RU"/>
        </w:rPr>
        <w:t xml:space="preserve">очекаменной болезни; </w:t>
      </w:r>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proofErr w:type="gram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 xml:space="preserve">равильно а, </w:t>
      </w:r>
      <w:proofErr w:type="spellStart"/>
      <w:r w:rsidRPr="00260FDE">
        <w:rPr>
          <w:rFonts w:ascii="Times New Roman" w:hAnsi="Times New Roman"/>
          <w:sz w:val="24"/>
          <w:szCs w:val="24"/>
          <w:lang w:val="ru-RU"/>
        </w:rPr>
        <w:t>в,г</w:t>
      </w:r>
      <w:proofErr w:type="spellEnd"/>
      <w:r w:rsidRPr="00260FDE">
        <w:rPr>
          <w:rFonts w:ascii="Times New Roman" w:hAnsi="Times New Roman"/>
          <w:sz w:val="24"/>
          <w:szCs w:val="24"/>
          <w:lang w:val="ru-RU"/>
        </w:rPr>
        <w:t>.</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3"/>
  </w:num>
  <w:num w:numId="11">
    <w:abstractNumId w:val="27"/>
  </w:num>
  <w:num w:numId="12">
    <w:abstractNumId w:val="9"/>
  </w:num>
  <w:num w:numId="13">
    <w:abstractNumId w:val="24"/>
  </w:num>
  <w:num w:numId="14">
    <w:abstractNumId w:val="26"/>
  </w:num>
  <w:num w:numId="15">
    <w:abstractNumId w:val="20"/>
  </w:num>
  <w:num w:numId="16">
    <w:abstractNumId w:val="7"/>
  </w:num>
  <w:num w:numId="17">
    <w:abstractNumId w:val="28"/>
  </w:num>
  <w:num w:numId="18">
    <w:abstractNumId w:val="6"/>
  </w:num>
  <w:num w:numId="19">
    <w:abstractNumId w:val="14"/>
  </w:num>
  <w:num w:numId="20">
    <w:abstractNumId w:val="36"/>
  </w:num>
  <w:num w:numId="21">
    <w:abstractNumId w:val="12"/>
  </w:num>
  <w:num w:numId="22">
    <w:abstractNumId w:val="35"/>
  </w:num>
  <w:num w:numId="23">
    <w:abstractNumId w:val="30"/>
  </w:num>
  <w:num w:numId="24">
    <w:abstractNumId w:val="32"/>
  </w:num>
  <w:num w:numId="25">
    <w:abstractNumId w:val="13"/>
  </w:num>
  <w:num w:numId="26">
    <w:abstractNumId w:val="2"/>
  </w:num>
  <w:num w:numId="27">
    <w:abstractNumId w:val="16"/>
  </w:num>
  <w:num w:numId="28">
    <w:abstractNumId w:val="10"/>
  </w:num>
  <w:num w:numId="29">
    <w:abstractNumId w:val="33"/>
  </w:num>
  <w:num w:numId="30">
    <w:abstractNumId w:val="34"/>
  </w:num>
  <w:num w:numId="31">
    <w:abstractNumId w:val="22"/>
  </w:num>
  <w:num w:numId="32">
    <w:abstractNumId w:val="17"/>
  </w:num>
  <w:num w:numId="33">
    <w:abstractNumId w:val="8"/>
  </w:num>
  <w:num w:numId="34">
    <w:abstractNumId w:val="4"/>
  </w:num>
  <w:num w:numId="35">
    <w:abstractNumId w:val="29"/>
  </w:num>
  <w:num w:numId="36">
    <w:abstractNumId w:val="23"/>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AD%D1%82%D0%B8%D0%BE%D0%BB%D0%BE%D0%B3%D0%B8%D1%8F" TargetMode="External"/><Relationship Id="rId18" Type="http://schemas.openxmlformats.org/officeDocument/2006/relationships/hyperlink" Target="https://ru.wikipedia.org/wiki/%D0%9C%D0%B0%D0%BB%D1%8C%D1%87%D0%B8%D0%BA" TargetMode="External"/><Relationship Id="rId26" Type="http://schemas.openxmlformats.org/officeDocument/2006/relationships/hyperlink" Target="https://ru.wikipedia.org/wiki/%D0%9F%D0%B0%D1%80%D0%B0%D0%BD%D0%B5%D1%84%D1%80%D0%B8%D1%82" TargetMode="External"/><Relationship Id="rId39" Type="http://schemas.openxmlformats.org/officeDocument/2006/relationships/hyperlink" Target="https://ru.wikipedia.org/wiki/%D0%9A%D0%B0%D1%80%D0%B1%D1%83%D0%BD%D0%BA%D1%83%D0%BB_(%D0%B7%D0%B0%D0%B1%D0%BE%D0%BB%D0%B5%D0%B2%D0%B0%D0%BD%D0%B8%D0%B5)" TargetMode="External"/><Relationship Id="rId3" Type="http://schemas.openxmlformats.org/officeDocument/2006/relationships/styles" Target="styles.xml"/><Relationship Id="rId21" Type="http://schemas.openxmlformats.org/officeDocument/2006/relationships/hyperlink" Target="https://ru.wikipedia.org/wiki/%D0%9F%D0%B8%D0%B5%D0%BB%D0%BE%D0%BD%D0%B5%D1%84%D1%80%D0%B8%D1%82" TargetMode="External"/><Relationship Id="rId34" Type="http://schemas.openxmlformats.org/officeDocument/2006/relationships/hyperlink" Target="https://ru.wikipedia.org/wiki/%D0%A1%D1%82%D0%B0%D1%84%D0%B8%D0%BB%D0%BE%D0%BA%D0%BE%D0%BA%D0%BA%D0%B8" TargetMode="External"/><Relationship Id="rId42" Type="http://schemas.openxmlformats.org/officeDocument/2006/relationships/hyperlink" Target="https://ru.wikipedia.org/wiki/%D0%A1%D0%B8%D0%BD%D0%B4%D1%80%D0%BE%D0%BC"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F%D0%BE%D1%87%D0%BA%D0%B0_(%D0%B0%D0%BD%D0%B0%D1%82%D0%BE%D0%BC%D0%B8%D1%8F)" TargetMode="External"/><Relationship Id="rId17" Type="http://schemas.openxmlformats.org/officeDocument/2006/relationships/hyperlink" Target="https://ru.wikipedia.org/wiki/%D0%96%D0%B5%D0%BD%D1%89%D0%B8%D0%BD%D0%B0" TargetMode="External"/><Relationship Id="rId25" Type="http://schemas.openxmlformats.org/officeDocument/2006/relationships/hyperlink" Target="https://ru.wikipedia.org/w/index.php?title=%D0%9D%D0%B5%D0%BA%D1%80%D0%BE%D1%82%D0%B8%D1%87%D0%B5%D1%81%D0%BA%D0%B8%D0%B9_%D0%BF%D0%B0%D0%BF%D0%B8%D0%BB%D0%BB%D0%B8%D1%82&amp;action=edit&amp;redlink=1" TargetMode="External"/><Relationship Id="rId33" Type="http://schemas.openxmlformats.org/officeDocument/2006/relationships/hyperlink" Target="https://ru.wikipedia.org/wiki/%D0%A1%D0%B8%D0%BD%D0%B5%D0%B3%D0%BD%D0%BE%D0%B9%D0%BD%D0%B0%D1%8F_%D0%BF%D0%B0%D0%BB%D0%BE%D1%87%D0%BA%D0%B0" TargetMode="External"/><Relationship Id="rId38" Type="http://schemas.openxmlformats.org/officeDocument/2006/relationships/hyperlink" Target="https://ru.wikipedia.org/wiki/%D0%9F%D1%83%D0%B7%D1%8B%D1%80%D0%BD%D0%BE-%D0%BC%D0%BE%D1%87%D0%B5%D1%82%D0%BE%D1%87%D0%BD%D0%B8%D0%BA%D0%BE%D0%B2%D1%8B%D0%B9_%D1%80%D0%B5%D1%84%D0%BB%D1%8E%D0%BA%D1%81" TargetMode="External"/><Relationship Id="rId2" Type="http://schemas.openxmlformats.org/officeDocument/2006/relationships/numbering" Target="numbering.xml"/><Relationship Id="rId16" Type="http://schemas.openxmlformats.org/officeDocument/2006/relationships/hyperlink" Target="https://ru.wikipedia.org/wiki/%D0%94%D0%B5%D0%B2%D0%BE%D1%87%D0%BA%D0%B0" TargetMode="External"/><Relationship Id="rId20" Type="http://schemas.openxmlformats.org/officeDocument/2006/relationships/hyperlink" Target="https://ru.wikipedia.org/wiki/%D0%A0%D0%B5%D0%BC%D0%B8%D1%81%D1%81%D0%B8%D1%8F" TargetMode="External"/><Relationship Id="rId29" Type="http://schemas.openxmlformats.org/officeDocument/2006/relationships/hyperlink" Target="https://ru.wikipedia.org/wiki/%D0%9A%D1%81%D0%B0%D0%BD%D1%82%D0%BE%D0%B3%D1%80%D0%B0%D0%BD%D1%83%D0%BB%D0%B5%D0%BC%D0%B0%D1%82%D0%BE%D0%B7%D0%BD%D1%8B%D0%B9_%D0%BF%D0%B8%D0%B5%D0%BB%D0%BE%D0%BD%D0%B5%D1%84%D1%80%D0%B8%D1%82" TargetMode="External"/><Relationship Id="rId41" Type="http://schemas.openxmlformats.org/officeDocument/2006/relationships/hyperlink" Target="https://ru.wikipedia.org/wiki/%D0%94%D0%B8%D0%B7%D1%83%D1%80%D0%B8%D1%8F"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3%D1%80%D0%B5%D1%87%D0%B5%D1%81%D0%BA%D0%B8%D0%B9_%D1%8F%D0%B7%D1%8B%D0%BA" TargetMode="External"/><Relationship Id="rId24" Type="http://schemas.openxmlformats.org/officeDocument/2006/relationships/hyperlink" Target="https://ru.wikipedia.org/wiki/%D0%A5%D1%80%D0%BE%D0%BD%D0%B8%D1%87%D0%B5%D1%81%D0%BA%D0%B0%D1%8F_%D0%BF%D0%BE%D1%87%D0%B5%D1%87%D0%BD%D0%B0%D1%8F_%D0%BD%D0%B5%D0%B4%D0%BE%D1%81%D1%82%D0%B0%D1%82%D0%BE%D1%87%D0%BD%D0%BE%D1%81%D1%82%D1%8C" TargetMode="External"/><Relationship Id="rId32" Type="http://schemas.openxmlformats.org/officeDocument/2006/relationships/hyperlink" Target="https://ru.wikipedia.org/wiki/%D0%AD%D0%BD%D1%82%D0%B5%D1%80%D0%BE%D0%BA%D0%BE%D0%BA%D0%BA%D0%B8" TargetMode="External"/><Relationship Id="rId37" Type="http://schemas.openxmlformats.org/officeDocument/2006/relationships/hyperlink" Target="https://ru.wikipedia.org/wiki/%D0%9C%D0%BE%D1%87%D0%B5%D0%B2%D0%BE%D0%B9_%D0%BF%D1%83%D0%B7%D1%8B%D1%80%D1%8C" TargetMode="External"/><Relationship Id="rId40" Type="http://schemas.openxmlformats.org/officeDocument/2006/relationships/hyperlink" Target="https://ru.wikipedia.org/wiki/%D0%91%D0%BE%D0%BB%D1%8C"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0%D1%83%D1%82%D0%BE%D0%BF%D1%81%D0%B8%D1%8F" TargetMode="External"/><Relationship Id="rId23" Type="http://schemas.openxmlformats.org/officeDocument/2006/relationships/hyperlink" Target="https://ru.wikipedia.org/wiki/%D0%9E%D1%81%D1%82%D1%80%D0%B0%D1%8F_%D0%BF%D0%BE%D1%87%D0%B5%D1%87%D0%BD%D0%B0%D1%8F_%D0%BD%D0%B5%D0%B4%D0%BE%D1%81%D1%82%D0%B0%D1%82%D0%BE%D1%87%D0%BD%D0%BE%D1%81%D1%82%D1%8C" TargetMode="External"/><Relationship Id="rId28" Type="http://schemas.openxmlformats.org/officeDocument/2006/relationships/hyperlink" Target="https://ru.wikipedia.org/wiki/%D0%AD%D0%BC%D1%84%D0%B8%D0%B7%D0%B5%D0%BC%D0%B0%D1%82%D0%BE%D0%B7%D0%BD%D1%8B%D0%B9_%D0%BF%D0%B8%D0%B5%D0%BB%D0%BE%D0%BD%D0%B5%D1%84%D1%80%D0%B8%D1%82" TargetMode="External"/><Relationship Id="rId36" Type="http://schemas.openxmlformats.org/officeDocument/2006/relationships/hyperlink" Target="https://ru.wikipedia.org/wiki/%D0%A3%D1%80%D0%B5%D1%82%D1%80%D0%B0" TargetMode="External"/><Relationship Id="rId10" Type="http://schemas.openxmlformats.org/officeDocument/2006/relationships/hyperlink" Target="http://www.spr.ru" TargetMode="External"/><Relationship Id="rId19" Type="http://schemas.openxmlformats.org/officeDocument/2006/relationships/hyperlink" Target="https://ru.wikipedia.org/wiki/%D0%9C%D1%83%D0%B6%D1%87%D0%B8%D0%BD%D0%B0" TargetMode="External"/><Relationship Id="rId31" Type="http://schemas.openxmlformats.org/officeDocument/2006/relationships/hyperlink" Target="https://ru.wikipedia.org/w/index.php?title=%D0%9F%D1%80%D0%BE%D1%82%D0%B5%D0%B8_(%D0%B1%D0%B0%D0%BA%D1%82%D0%B5%D1%80%D0%B8%D0%B8)&amp;action=edit&amp;redlink=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F%D0%B8%D0%B5%D0%BB%D0%BE%D0%BD%D0%B5%D1%84%D1%80%D0%B8%D1%82" TargetMode="External"/><Relationship Id="rId22" Type="http://schemas.openxmlformats.org/officeDocument/2006/relationships/hyperlink" Target="https://ru.wikipedia.org/wiki/%D0%9F%D0%B8%D0%BE%D0%BD%D0%B5%D1%84%D1%80%D0%BE%D0%B7" TargetMode="External"/><Relationship Id="rId27" Type="http://schemas.openxmlformats.org/officeDocument/2006/relationships/hyperlink" Target="https://ru.wikipedia.org/wiki/%D0%A1%D0%B5%D0%BF%D1%81%D0%B8%D1%81" TargetMode="External"/><Relationship Id="rId30" Type="http://schemas.openxmlformats.org/officeDocument/2006/relationships/hyperlink" Target="https://ru.wikipedia.org/wiki/%D0%9A%D0%B8%D1%88%D0%B5%D1%87%D0%BD%D0%B0%D1%8F_%D0%BF%D0%B0%D0%BB%D0%BE%D1%87%D0%BA%D0%B0" TargetMode="External"/><Relationship Id="rId35" Type="http://schemas.openxmlformats.org/officeDocument/2006/relationships/hyperlink" Target="https://ru.wikipedia.org/wiki/%D0%91%D0%B0%D0%BA%D1%82%D0%B5%D1%80%D0%B8%D0%B5%D0%BC%D0%B8%D1%8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19</cp:revision>
  <cp:lastPrinted>2019-12-04T14:27:00Z</cp:lastPrinted>
  <dcterms:created xsi:type="dcterms:W3CDTF">2019-12-07T20:11:00Z</dcterms:created>
  <dcterms:modified xsi:type="dcterms:W3CDTF">2020-02-04T10:22:00Z</dcterms:modified>
</cp:coreProperties>
</file>